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5DE87" w14:textId="77777777" w:rsidR="003F32AA" w:rsidRDefault="003F32AA" w:rsidP="00F8157D">
      <w:pPr>
        <w:jc w:val="center"/>
        <w:rPr>
          <w:b/>
          <w:bCs/>
          <w:noProof/>
          <w:color w:val="2F5496" w:themeColor="accent1" w:themeShade="BF"/>
          <w:sz w:val="36"/>
          <w:szCs w:val="36"/>
        </w:rPr>
      </w:pPr>
    </w:p>
    <w:p w14:paraId="05B3CF4A" w14:textId="24C8B06D" w:rsidR="00F8157D" w:rsidRPr="003F32AA" w:rsidRDefault="00F8157D" w:rsidP="003F32AA">
      <w:pPr>
        <w:pStyle w:val="Default"/>
        <w:rPr>
          <w:rFonts w:ascii="Poppins" w:hAnsi="Poppins" w:cs="Poppins"/>
          <w:b/>
          <w:bCs/>
          <w:color w:val="002060"/>
          <w:sz w:val="28"/>
          <w:szCs w:val="28"/>
        </w:rPr>
      </w:pPr>
      <w:r w:rsidRPr="003F32AA">
        <w:rPr>
          <w:rFonts w:ascii="Poppins" w:hAnsi="Poppins" w:cs="Poppins"/>
          <w:b/>
          <w:bCs/>
          <w:color w:val="002060"/>
          <w:sz w:val="28"/>
          <w:szCs w:val="28"/>
        </w:rPr>
        <w:t>Access Agreement</w:t>
      </w:r>
      <w:r w:rsidR="003F32AA" w:rsidRPr="003F32AA">
        <w:rPr>
          <w:rFonts w:ascii="Poppins" w:hAnsi="Poppins" w:cs="Poppins"/>
          <w:b/>
          <w:bCs/>
          <w:color w:val="002060"/>
          <w:sz w:val="28"/>
          <w:szCs w:val="28"/>
        </w:rPr>
        <w:t xml:space="preserve"> </w:t>
      </w:r>
      <w:r w:rsidR="003F32AA">
        <w:rPr>
          <w:rFonts w:ascii="Poppins" w:hAnsi="Poppins" w:cs="Poppins"/>
          <w:b/>
          <w:bCs/>
          <w:color w:val="002060"/>
          <w:sz w:val="28"/>
          <w:szCs w:val="28"/>
        </w:rPr>
        <w:t xml:space="preserve">- </w:t>
      </w:r>
      <w:r w:rsidR="003F32AA">
        <w:rPr>
          <w:rFonts w:ascii="Poppins" w:hAnsi="Poppins" w:cs="Poppins"/>
          <w:b/>
          <w:bCs/>
          <w:color w:val="002060"/>
          <w:sz w:val="28"/>
          <w:szCs w:val="28"/>
        </w:rPr>
        <w:t xml:space="preserve">NWCH Consult </w:t>
      </w:r>
      <w:r w:rsidR="003F32AA">
        <w:rPr>
          <w:rFonts w:ascii="Poppins" w:hAnsi="Poppins" w:cs="Poppins"/>
          <w:b/>
          <w:bCs/>
          <w:color w:val="002060"/>
          <w:sz w:val="28"/>
          <w:szCs w:val="28"/>
        </w:rPr>
        <w:t>(2024-2028)</w:t>
      </w:r>
    </w:p>
    <w:p w14:paraId="5E24072C" w14:textId="77777777" w:rsidR="00F8157D" w:rsidRDefault="00F8157D" w:rsidP="00F8157D">
      <w:pPr>
        <w:pStyle w:val="Default"/>
        <w:rPr>
          <w:sz w:val="22"/>
          <w:szCs w:val="22"/>
        </w:rPr>
      </w:pPr>
    </w:p>
    <w:p w14:paraId="27341327"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b/>
          <w:bCs/>
          <w:color w:val="002060"/>
          <w:sz w:val="20"/>
          <w:szCs w:val="20"/>
        </w:rPr>
        <w:t xml:space="preserve">1.0 Introduction </w:t>
      </w:r>
    </w:p>
    <w:p w14:paraId="13CF95CA" w14:textId="77777777" w:rsidR="00F8157D" w:rsidRPr="003F32AA" w:rsidRDefault="00F8157D" w:rsidP="003F32AA">
      <w:pPr>
        <w:pStyle w:val="Default"/>
        <w:jc w:val="both"/>
        <w:rPr>
          <w:rFonts w:ascii="Poppins" w:hAnsi="Poppins" w:cs="Poppins"/>
          <w:color w:val="002060"/>
          <w:sz w:val="20"/>
          <w:szCs w:val="20"/>
        </w:rPr>
      </w:pPr>
    </w:p>
    <w:p w14:paraId="1DB218F6" w14:textId="1D79D830"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 xml:space="preserve">This document produced by THE </w:t>
      </w:r>
      <w:proofErr w:type="gramStart"/>
      <w:r w:rsidRPr="003F32AA">
        <w:rPr>
          <w:rFonts w:ascii="Poppins" w:hAnsi="Poppins" w:cs="Poppins"/>
          <w:color w:val="002060"/>
          <w:sz w:val="20"/>
          <w:szCs w:val="20"/>
        </w:rPr>
        <w:t>NORTH WEST</w:t>
      </w:r>
      <w:proofErr w:type="gramEnd"/>
      <w:r w:rsidRPr="003F32AA">
        <w:rPr>
          <w:rFonts w:ascii="Poppins" w:hAnsi="Poppins" w:cs="Poppins"/>
          <w:color w:val="002060"/>
          <w:sz w:val="20"/>
          <w:szCs w:val="20"/>
        </w:rPr>
        <w:t xml:space="preserve"> CONSTRUCTION HUB (NWCH) is an Access Agreement for the use of Consultancy Services by </w:t>
      </w:r>
      <w:r w:rsidR="00167561" w:rsidRPr="003F32AA">
        <w:rPr>
          <w:rFonts w:ascii="Poppins" w:hAnsi="Poppins" w:cs="Poppins"/>
          <w:color w:val="002060"/>
          <w:sz w:val="20"/>
          <w:szCs w:val="20"/>
        </w:rPr>
        <w:t>COMMISSIONING ORGANISATION</w:t>
      </w:r>
      <w:r w:rsidRPr="003F32AA">
        <w:rPr>
          <w:rFonts w:ascii="Poppins" w:hAnsi="Poppins" w:cs="Poppins"/>
          <w:color w:val="002060"/>
          <w:sz w:val="20"/>
          <w:szCs w:val="20"/>
        </w:rPr>
        <w:t xml:space="preserve">. </w:t>
      </w:r>
    </w:p>
    <w:p w14:paraId="54746025" w14:textId="77777777" w:rsidR="00F8157D" w:rsidRPr="003F32AA" w:rsidRDefault="00F8157D" w:rsidP="003F32AA">
      <w:pPr>
        <w:pStyle w:val="Default"/>
        <w:jc w:val="both"/>
        <w:rPr>
          <w:rFonts w:ascii="Poppins" w:hAnsi="Poppins" w:cs="Poppins"/>
          <w:color w:val="002060"/>
          <w:sz w:val="20"/>
          <w:szCs w:val="20"/>
        </w:rPr>
      </w:pPr>
    </w:p>
    <w:p w14:paraId="0F994FEC"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b/>
          <w:bCs/>
          <w:color w:val="002060"/>
          <w:sz w:val="20"/>
          <w:szCs w:val="20"/>
        </w:rPr>
        <w:t>2.0 Services &amp; Deliverables</w:t>
      </w:r>
    </w:p>
    <w:p w14:paraId="079BDA78" w14:textId="77777777" w:rsidR="00F8157D" w:rsidRPr="003F32AA" w:rsidRDefault="00F8157D" w:rsidP="003F32AA">
      <w:pPr>
        <w:pStyle w:val="Default"/>
        <w:jc w:val="both"/>
        <w:rPr>
          <w:rFonts w:ascii="Poppins" w:hAnsi="Poppins" w:cs="Poppins"/>
          <w:color w:val="002060"/>
          <w:sz w:val="20"/>
          <w:szCs w:val="20"/>
        </w:rPr>
      </w:pPr>
    </w:p>
    <w:p w14:paraId="0118D6E2"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 xml:space="preserve">Please refer to CLIENT GUIDE document, which will be issued to all prospective Client users </w:t>
      </w:r>
    </w:p>
    <w:p w14:paraId="30F852CD" w14:textId="77777777" w:rsidR="00F8157D" w:rsidRPr="003F32AA" w:rsidRDefault="00F8157D" w:rsidP="003F32AA">
      <w:pPr>
        <w:jc w:val="both"/>
        <w:rPr>
          <w:rFonts w:ascii="Poppins" w:hAnsi="Poppins" w:cs="Poppins"/>
          <w:color w:val="002060"/>
          <w:sz w:val="20"/>
          <w:szCs w:val="20"/>
        </w:rPr>
      </w:pPr>
    </w:p>
    <w:p w14:paraId="418D4CE1" w14:textId="77777777" w:rsidR="00F8157D" w:rsidRPr="003F32AA" w:rsidRDefault="00F8157D" w:rsidP="003F32AA">
      <w:pPr>
        <w:pStyle w:val="Default"/>
        <w:jc w:val="both"/>
        <w:rPr>
          <w:rFonts w:ascii="Poppins" w:hAnsi="Poppins" w:cs="Poppins"/>
          <w:b/>
          <w:bCs/>
          <w:color w:val="002060"/>
          <w:sz w:val="20"/>
          <w:szCs w:val="20"/>
        </w:rPr>
      </w:pPr>
      <w:r w:rsidRPr="003F32AA">
        <w:rPr>
          <w:rFonts w:ascii="Poppins" w:hAnsi="Poppins" w:cs="Poppins"/>
          <w:b/>
          <w:bCs/>
          <w:color w:val="002060"/>
          <w:sz w:val="20"/>
          <w:szCs w:val="20"/>
        </w:rPr>
        <w:t>3.0 Roles &amp; Responsibilities</w:t>
      </w:r>
    </w:p>
    <w:p w14:paraId="64CB20E0" w14:textId="77777777" w:rsidR="00F8157D" w:rsidRPr="003F32AA" w:rsidRDefault="00F8157D" w:rsidP="003F32AA">
      <w:pPr>
        <w:pStyle w:val="Default"/>
        <w:jc w:val="both"/>
        <w:rPr>
          <w:rFonts w:ascii="Poppins" w:hAnsi="Poppins" w:cs="Poppins"/>
          <w:b/>
          <w:bCs/>
          <w:color w:val="002060"/>
          <w:sz w:val="20"/>
          <w:szCs w:val="20"/>
        </w:rPr>
      </w:pPr>
    </w:p>
    <w:p w14:paraId="5FB91E52" w14:textId="77777777" w:rsidR="00F8157D" w:rsidRPr="003F32AA" w:rsidRDefault="00F8157D" w:rsidP="003F32AA">
      <w:pPr>
        <w:spacing w:after="0" w:line="240" w:lineRule="auto"/>
        <w:jc w:val="both"/>
        <w:rPr>
          <w:rFonts w:ascii="Poppins" w:hAnsi="Poppins" w:cs="Poppins"/>
          <w:b/>
          <w:bCs/>
          <w:color w:val="002060"/>
          <w:sz w:val="20"/>
          <w:szCs w:val="20"/>
        </w:rPr>
      </w:pPr>
      <w:r w:rsidRPr="003F32AA">
        <w:rPr>
          <w:rFonts w:ascii="Poppins" w:hAnsi="Poppins" w:cs="Poppins"/>
          <w:b/>
          <w:bCs/>
          <w:color w:val="002060"/>
          <w:sz w:val="20"/>
          <w:szCs w:val="20"/>
        </w:rPr>
        <w:t>ROLE AND RESPONSIBILITIES OF THE COMMISSIONING ORGANISATION</w:t>
      </w:r>
    </w:p>
    <w:p w14:paraId="5BCD0DAC" w14:textId="77777777" w:rsidR="00F8157D" w:rsidRPr="003F32AA" w:rsidRDefault="00F8157D" w:rsidP="003F32AA">
      <w:pPr>
        <w:jc w:val="both"/>
        <w:rPr>
          <w:rFonts w:ascii="Poppins" w:hAnsi="Poppins" w:cs="Poppins"/>
          <w:b/>
          <w:bCs/>
          <w:color w:val="002060"/>
          <w:sz w:val="20"/>
          <w:szCs w:val="20"/>
        </w:rPr>
      </w:pPr>
    </w:p>
    <w:p w14:paraId="6492702D" w14:textId="77777777" w:rsidR="00F8157D" w:rsidRPr="003F32AA" w:rsidRDefault="00F8157D" w:rsidP="003F32AA">
      <w:pPr>
        <w:pStyle w:val="ListParagraph"/>
        <w:numPr>
          <w:ilvl w:val="1"/>
          <w:numId w:val="1"/>
        </w:numPr>
        <w:spacing w:before="100" w:beforeAutospacing="1" w:after="100" w:afterAutospacing="1"/>
        <w:jc w:val="both"/>
        <w:rPr>
          <w:rFonts w:ascii="Poppins" w:hAnsi="Poppins" w:cs="Poppins"/>
          <w:color w:val="002060"/>
          <w:sz w:val="20"/>
          <w:szCs w:val="20"/>
        </w:rPr>
      </w:pPr>
      <w:r w:rsidRPr="003F32AA">
        <w:rPr>
          <w:rFonts w:ascii="Poppins" w:hAnsi="Poppins" w:cs="Poppins"/>
          <w:color w:val="002060"/>
          <w:sz w:val="20"/>
          <w:szCs w:val="20"/>
        </w:rPr>
        <w:t xml:space="preserve">The Commissioning Organisation shall be entitled to award an Underlying Contract to a Provider under the Framework Agreements provided always that any such award must comply in all respects with the terms of the Framework Agreements. </w:t>
      </w:r>
    </w:p>
    <w:p w14:paraId="60E64F61" w14:textId="77777777" w:rsidR="00F8157D" w:rsidRPr="003F32AA" w:rsidRDefault="00F8157D" w:rsidP="003F32AA">
      <w:pPr>
        <w:numPr>
          <w:ilvl w:val="1"/>
          <w:numId w:val="1"/>
        </w:numPr>
        <w:spacing w:before="100" w:beforeAutospacing="1" w:after="100" w:afterAutospacing="1" w:line="240" w:lineRule="auto"/>
        <w:jc w:val="both"/>
        <w:rPr>
          <w:rFonts w:ascii="Poppins" w:hAnsi="Poppins" w:cs="Poppins"/>
          <w:color w:val="002060"/>
          <w:sz w:val="20"/>
          <w:szCs w:val="20"/>
        </w:rPr>
      </w:pPr>
      <w:r w:rsidRPr="003F32AA">
        <w:rPr>
          <w:rFonts w:ascii="Poppins" w:hAnsi="Poppins" w:cs="Poppins"/>
          <w:color w:val="002060"/>
          <w:sz w:val="20"/>
          <w:szCs w:val="20"/>
        </w:rPr>
        <w:t xml:space="preserve">It shall be the responsibility of the Commissioning Organisation to ensure that the appropriate management arrangements and review procedures are in place in respect of all Underlying Contracts as set out in the Framework Agreement.  </w:t>
      </w:r>
    </w:p>
    <w:p w14:paraId="7E801EB1" w14:textId="77777777" w:rsidR="00F8157D" w:rsidRPr="003F32AA" w:rsidRDefault="00F8157D" w:rsidP="003F32AA">
      <w:pPr>
        <w:numPr>
          <w:ilvl w:val="1"/>
          <w:numId w:val="1"/>
        </w:numPr>
        <w:spacing w:before="100" w:beforeAutospacing="1" w:after="100" w:afterAutospacing="1" w:line="240" w:lineRule="auto"/>
        <w:jc w:val="both"/>
        <w:rPr>
          <w:rFonts w:ascii="Poppins" w:hAnsi="Poppins" w:cs="Poppins"/>
          <w:color w:val="002060"/>
          <w:sz w:val="20"/>
          <w:szCs w:val="20"/>
        </w:rPr>
      </w:pPr>
      <w:r w:rsidRPr="003F32AA">
        <w:rPr>
          <w:rFonts w:ascii="Poppins" w:hAnsi="Poppins" w:cs="Poppins"/>
          <w:color w:val="002060"/>
          <w:sz w:val="20"/>
          <w:szCs w:val="20"/>
        </w:rPr>
        <w:t xml:space="preserve">It shall be the responsibility of the Commissioning Organisation to embrace the requirements of the Framework guidance </w:t>
      </w:r>
      <w:proofErr w:type="gramStart"/>
      <w:r w:rsidRPr="003F32AA">
        <w:rPr>
          <w:rFonts w:ascii="Poppins" w:hAnsi="Poppins" w:cs="Poppins"/>
          <w:color w:val="002060"/>
          <w:sz w:val="20"/>
          <w:szCs w:val="20"/>
        </w:rPr>
        <w:t>documents, in particular</w:t>
      </w:r>
      <w:proofErr w:type="gramEnd"/>
      <w:r w:rsidRPr="003F32AA">
        <w:rPr>
          <w:rFonts w:ascii="Poppins" w:hAnsi="Poppins" w:cs="Poppins"/>
          <w:color w:val="002060"/>
          <w:sz w:val="20"/>
          <w:szCs w:val="20"/>
        </w:rPr>
        <w:t>:</w:t>
      </w:r>
    </w:p>
    <w:p w14:paraId="14266011" w14:textId="77777777" w:rsidR="00F8157D" w:rsidRPr="003F32AA" w:rsidRDefault="00F8157D" w:rsidP="003F32AA">
      <w:pPr>
        <w:pStyle w:val="ListParagraph"/>
        <w:jc w:val="both"/>
        <w:rPr>
          <w:rFonts w:ascii="Poppins" w:hAnsi="Poppins" w:cs="Poppins"/>
          <w:color w:val="002060"/>
          <w:sz w:val="20"/>
          <w:szCs w:val="20"/>
        </w:rPr>
      </w:pPr>
    </w:p>
    <w:p w14:paraId="1F403815" w14:textId="42C05700" w:rsidR="00F8157D" w:rsidRPr="003F32AA" w:rsidRDefault="00F8157D" w:rsidP="003F32AA">
      <w:pPr>
        <w:pStyle w:val="ListParagraph"/>
        <w:numPr>
          <w:ilvl w:val="0"/>
          <w:numId w:val="7"/>
        </w:numPr>
        <w:jc w:val="both"/>
        <w:rPr>
          <w:rFonts w:ascii="Poppins" w:hAnsi="Poppins" w:cs="Poppins"/>
          <w:color w:val="002060"/>
          <w:sz w:val="20"/>
          <w:szCs w:val="20"/>
        </w:rPr>
      </w:pPr>
      <w:r w:rsidRPr="003F32AA">
        <w:rPr>
          <w:rFonts w:ascii="Poppins" w:hAnsi="Poppins" w:cs="Poppins"/>
          <w:color w:val="002060"/>
          <w:sz w:val="20"/>
          <w:szCs w:val="20"/>
        </w:rPr>
        <w:t xml:space="preserve">To embrace a truly collaborative approach with consultants and contractors, treating all with equal respect and trust engendering an atmosphere of mutual </w:t>
      </w:r>
      <w:proofErr w:type="gramStart"/>
      <w:r w:rsidRPr="003F32AA">
        <w:rPr>
          <w:rFonts w:ascii="Poppins" w:hAnsi="Poppins" w:cs="Poppins"/>
          <w:color w:val="002060"/>
          <w:sz w:val="20"/>
          <w:szCs w:val="20"/>
        </w:rPr>
        <w:t>faith;</w:t>
      </w:r>
      <w:proofErr w:type="gramEnd"/>
    </w:p>
    <w:p w14:paraId="55B95A0C" w14:textId="77777777" w:rsidR="003F32AA" w:rsidRDefault="003F32AA" w:rsidP="003F32AA">
      <w:pPr>
        <w:jc w:val="both"/>
        <w:rPr>
          <w:rFonts w:ascii="Poppins" w:hAnsi="Poppins" w:cs="Poppins"/>
          <w:color w:val="002060"/>
          <w:sz w:val="20"/>
          <w:szCs w:val="20"/>
        </w:rPr>
      </w:pPr>
    </w:p>
    <w:p w14:paraId="57274C33" w14:textId="77777777" w:rsidR="003F32AA" w:rsidRDefault="003F32AA" w:rsidP="003F32AA">
      <w:pPr>
        <w:jc w:val="both"/>
        <w:rPr>
          <w:rFonts w:ascii="Poppins" w:hAnsi="Poppins" w:cs="Poppins"/>
          <w:color w:val="002060"/>
          <w:sz w:val="20"/>
          <w:szCs w:val="20"/>
        </w:rPr>
      </w:pPr>
    </w:p>
    <w:p w14:paraId="22738B99" w14:textId="77777777" w:rsidR="003F32AA" w:rsidRDefault="003F32AA" w:rsidP="003F32AA">
      <w:pPr>
        <w:jc w:val="both"/>
        <w:rPr>
          <w:rFonts w:ascii="Poppins" w:hAnsi="Poppins" w:cs="Poppins"/>
          <w:color w:val="002060"/>
          <w:sz w:val="20"/>
          <w:szCs w:val="20"/>
        </w:rPr>
      </w:pPr>
    </w:p>
    <w:p w14:paraId="7DB4312D" w14:textId="77777777" w:rsidR="00F8157D" w:rsidRPr="003F32AA"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 xml:space="preserve">(b)        To play a full and active part in the two-stage open book process as set out in the guidelines and working practices under the Framework </w:t>
      </w:r>
      <w:proofErr w:type="gramStart"/>
      <w:r w:rsidRPr="003F32AA">
        <w:rPr>
          <w:rFonts w:ascii="Poppins" w:hAnsi="Poppins" w:cs="Poppins"/>
          <w:color w:val="002060"/>
          <w:sz w:val="20"/>
          <w:szCs w:val="20"/>
        </w:rPr>
        <w:t>Agreements;</w:t>
      </w:r>
      <w:proofErr w:type="gramEnd"/>
    </w:p>
    <w:p w14:paraId="04CF8A5B" w14:textId="77777777" w:rsidR="00F8157D" w:rsidRPr="003F32AA"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 xml:space="preserve">(c)        To ensure that Gateway Reviews and performance reviews are held at appropriate </w:t>
      </w:r>
      <w:proofErr w:type="gramStart"/>
      <w:r w:rsidRPr="003F32AA">
        <w:rPr>
          <w:rFonts w:ascii="Poppins" w:hAnsi="Poppins" w:cs="Poppins"/>
          <w:color w:val="002060"/>
          <w:sz w:val="20"/>
          <w:szCs w:val="20"/>
        </w:rPr>
        <w:t>points;</w:t>
      </w:r>
      <w:proofErr w:type="gramEnd"/>
    </w:p>
    <w:p w14:paraId="28FB740A" w14:textId="77777777" w:rsidR="00F8157D" w:rsidRPr="003F32AA" w:rsidRDefault="00F8157D" w:rsidP="003F32AA">
      <w:pPr>
        <w:ind w:left="709"/>
        <w:jc w:val="both"/>
        <w:rPr>
          <w:rFonts w:ascii="Poppins" w:hAnsi="Poppins" w:cs="Poppins"/>
          <w:color w:val="002060"/>
          <w:sz w:val="20"/>
          <w:szCs w:val="20"/>
        </w:rPr>
      </w:pPr>
      <w:r w:rsidRPr="003F32AA">
        <w:rPr>
          <w:rFonts w:ascii="Poppins" w:hAnsi="Poppins" w:cs="Poppins"/>
          <w:color w:val="002060"/>
          <w:sz w:val="20"/>
          <w:szCs w:val="20"/>
        </w:rPr>
        <w:t xml:space="preserve">(d)        To sign off project and performance </w:t>
      </w:r>
      <w:proofErr w:type="gramStart"/>
      <w:r w:rsidRPr="003F32AA">
        <w:rPr>
          <w:rFonts w:ascii="Poppins" w:hAnsi="Poppins" w:cs="Poppins"/>
          <w:color w:val="002060"/>
          <w:sz w:val="20"/>
          <w:szCs w:val="20"/>
        </w:rPr>
        <w:t>data;</w:t>
      </w:r>
      <w:proofErr w:type="gramEnd"/>
    </w:p>
    <w:p w14:paraId="519F7933" w14:textId="77777777" w:rsidR="00F8157D"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 xml:space="preserve">(e)        To participate actively in risk management process and ensure risk is allocated </w:t>
      </w:r>
      <w:proofErr w:type="gramStart"/>
      <w:r w:rsidRPr="003F32AA">
        <w:rPr>
          <w:rFonts w:ascii="Poppins" w:hAnsi="Poppins" w:cs="Poppins"/>
          <w:color w:val="002060"/>
          <w:sz w:val="20"/>
          <w:szCs w:val="20"/>
        </w:rPr>
        <w:t>appropriately;</w:t>
      </w:r>
      <w:proofErr w:type="gramEnd"/>
    </w:p>
    <w:p w14:paraId="6DF983FF" w14:textId="119E89AD" w:rsidR="00F8157D" w:rsidRPr="003F32AA"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w:t>
      </w:r>
      <w:proofErr w:type="spellStart"/>
      <w:r w:rsidRPr="003F32AA">
        <w:rPr>
          <w:rFonts w:ascii="Poppins" w:hAnsi="Poppins" w:cs="Poppins"/>
          <w:color w:val="002060"/>
          <w:sz w:val="20"/>
          <w:szCs w:val="20"/>
        </w:rPr>
        <w:t>i</w:t>
      </w:r>
      <w:proofErr w:type="spellEnd"/>
      <w:r w:rsidRPr="003F32AA">
        <w:rPr>
          <w:rFonts w:ascii="Poppins" w:hAnsi="Poppins" w:cs="Poppins"/>
          <w:color w:val="002060"/>
          <w:sz w:val="20"/>
          <w:szCs w:val="20"/>
        </w:rPr>
        <w:t xml:space="preserve">)         To keep </w:t>
      </w:r>
      <w:r w:rsidR="000451D2" w:rsidRPr="003F32AA">
        <w:rPr>
          <w:rFonts w:ascii="Poppins" w:hAnsi="Poppins" w:cs="Poppins"/>
          <w:color w:val="002060"/>
          <w:sz w:val="20"/>
          <w:szCs w:val="20"/>
        </w:rPr>
        <w:t xml:space="preserve">NWCH </w:t>
      </w:r>
      <w:r w:rsidRPr="003F32AA">
        <w:rPr>
          <w:rFonts w:ascii="Poppins" w:hAnsi="Poppins" w:cs="Poppins"/>
          <w:color w:val="002060"/>
          <w:sz w:val="20"/>
          <w:szCs w:val="20"/>
        </w:rPr>
        <w:t xml:space="preserve">Framework Management Team informed. Includes successes as well as </w:t>
      </w:r>
      <w:proofErr w:type="gramStart"/>
      <w:r w:rsidRPr="003F32AA">
        <w:rPr>
          <w:rFonts w:ascii="Poppins" w:hAnsi="Poppins" w:cs="Poppins"/>
          <w:color w:val="002060"/>
          <w:sz w:val="20"/>
          <w:szCs w:val="20"/>
        </w:rPr>
        <w:t>challenges;</w:t>
      </w:r>
      <w:proofErr w:type="gramEnd"/>
    </w:p>
    <w:p w14:paraId="1849D21D" w14:textId="77777777" w:rsidR="00F8157D" w:rsidRPr="003F32AA" w:rsidRDefault="00F8157D" w:rsidP="003F32AA">
      <w:pPr>
        <w:pStyle w:val="ListParagraph"/>
        <w:spacing w:before="100" w:beforeAutospacing="1" w:after="100" w:afterAutospacing="1"/>
        <w:jc w:val="both"/>
        <w:rPr>
          <w:rFonts w:ascii="Poppins" w:hAnsi="Poppins" w:cs="Poppins"/>
          <w:color w:val="002060"/>
          <w:sz w:val="20"/>
          <w:szCs w:val="20"/>
        </w:rPr>
      </w:pPr>
      <w:r w:rsidRPr="003F32AA">
        <w:rPr>
          <w:rFonts w:ascii="Poppins" w:hAnsi="Poppins" w:cs="Poppins"/>
          <w:color w:val="002060"/>
          <w:sz w:val="20"/>
          <w:szCs w:val="20"/>
        </w:rPr>
        <w:t xml:space="preserve">The Commissioning Organisation must not do anything that would cause Framework Organisations to be in breach of the terms of the Framework Agreements. </w:t>
      </w:r>
    </w:p>
    <w:p w14:paraId="630E5B67" w14:textId="77777777" w:rsidR="00F8157D" w:rsidRPr="003F32AA" w:rsidRDefault="00F8157D" w:rsidP="003F32AA">
      <w:pPr>
        <w:ind w:left="709" w:hanging="1"/>
        <w:jc w:val="both"/>
        <w:rPr>
          <w:rFonts w:ascii="Poppins" w:hAnsi="Poppins" w:cs="Poppins"/>
          <w:color w:val="002060"/>
          <w:sz w:val="20"/>
          <w:szCs w:val="20"/>
        </w:rPr>
      </w:pPr>
      <w:r w:rsidRPr="003F32AA">
        <w:rPr>
          <w:rFonts w:ascii="Poppins" w:hAnsi="Poppins" w:cs="Poppins"/>
          <w:color w:val="002060"/>
          <w:sz w:val="20"/>
          <w:szCs w:val="20"/>
        </w:rPr>
        <w:t xml:space="preserve">The Commissioning Organisation accepts and agrees that: </w:t>
      </w:r>
    </w:p>
    <w:p w14:paraId="70A1145B" w14:textId="77777777" w:rsidR="00F8157D" w:rsidRPr="003F32AA" w:rsidRDefault="00F8157D" w:rsidP="003F32AA">
      <w:pPr>
        <w:numPr>
          <w:ilvl w:val="0"/>
          <w:numId w:val="2"/>
        </w:numPr>
        <w:spacing w:after="0" w:line="240" w:lineRule="auto"/>
        <w:jc w:val="both"/>
        <w:rPr>
          <w:rFonts w:ascii="Poppins" w:hAnsi="Poppins" w:cs="Poppins"/>
          <w:color w:val="002060"/>
          <w:sz w:val="20"/>
          <w:szCs w:val="20"/>
        </w:rPr>
      </w:pPr>
      <w:r w:rsidRPr="003F32AA">
        <w:rPr>
          <w:rFonts w:ascii="Poppins" w:hAnsi="Poppins" w:cs="Poppins"/>
          <w:color w:val="002060"/>
          <w:sz w:val="20"/>
          <w:szCs w:val="20"/>
        </w:rPr>
        <w:t xml:space="preserve">the Framework Organisations will have no liability to the Commissioning Organisation whether in contract, tort or under any statute in respect of any cost, liability, loss or damage that the Commissioning Organisation may incur </w:t>
      </w:r>
      <w:proofErr w:type="gramStart"/>
      <w:r w:rsidRPr="003F32AA">
        <w:rPr>
          <w:rFonts w:ascii="Poppins" w:hAnsi="Poppins" w:cs="Poppins"/>
          <w:color w:val="002060"/>
          <w:sz w:val="20"/>
          <w:szCs w:val="20"/>
        </w:rPr>
        <w:t>as a result of</w:t>
      </w:r>
      <w:proofErr w:type="gramEnd"/>
      <w:r w:rsidRPr="003F32AA">
        <w:rPr>
          <w:rFonts w:ascii="Poppins" w:hAnsi="Poppins" w:cs="Poppins"/>
          <w:color w:val="002060"/>
          <w:sz w:val="20"/>
          <w:szCs w:val="20"/>
        </w:rPr>
        <w:t xml:space="preserve"> use of the Framework Agreements and/or entry into any Underlying Contracts or this Agreement; and  </w:t>
      </w:r>
    </w:p>
    <w:p w14:paraId="2AC04EB7" w14:textId="77777777" w:rsidR="00F8157D" w:rsidRPr="003F32AA" w:rsidRDefault="00F8157D" w:rsidP="003F32AA">
      <w:pPr>
        <w:numPr>
          <w:ilvl w:val="0"/>
          <w:numId w:val="2"/>
        </w:numPr>
        <w:spacing w:after="0" w:line="240" w:lineRule="auto"/>
        <w:jc w:val="both"/>
        <w:rPr>
          <w:rFonts w:ascii="Poppins" w:hAnsi="Poppins" w:cs="Poppins"/>
          <w:color w:val="002060"/>
          <w:sz w:val="20"/>
          <w:szCs w:val="20"/>
        </w:rPr>
      </w:pPr>
      <w:r w:rsidRPr="003F32AA">
        <w:rPr>
          <w:rFonts w:ascii="Poppins" w:hAnsi="Poppins" w:cs="Poppins"/>
          <w:color w:val="002060"/>
          <w:sz w:val="20"/>
          <w:szCs w:val="20"/>
        </w:rPr>
        <w:t xml:space="preserve">the Commissioning Organisation will indemnify, defend and hold harmless the Framework Organisations from any claim, liabilities, losses, costs, damages and/or expenses arising out of or pursuant to the Commissioning Organisation: </w:t>
      </w:r>
    </w:p>
    <w:p w14:paraId="2E989B1F" w14:textId="77777777" w:rsidR="00F8157D" w:rsidRPr="003F32AA" w:rsidRDefault="00F8157D" w:rsidP="003F32AA">
      <w:pPr>
        <w:ind w:left="708"/>
        <w:jc w:val="both"/>
        <w:rPr>
          <w:rFonts w:ascii="Poppins" w:hAnsi="Poppins" w:cs="Poppins"/>
          <w:color w:val="002060"/>
          <w:sz w:val="20"/>
          <w:szCs w:val="20"/>
        </w:rPr>
      </w:pPr>
    </w:p>
    <w:p w14:paraId="2F83C988" w14:textId="77777777" w:rsidR="00F8157D" w:rsidRPr="003F32AA" w:rsidRDefault="00F8157D" w:rsidP="003F32AA">
      <w:pPr>
        <w:numPr>
          <w:ilvl w:val="0"/>
          <w:numId w:val="3"/>
        </w:numPr>
        <w:spacing w:after="0" w:line="240" w:lineRule="auto"/>
        <w:ind w:left="1843" w:hanging="425"/>
        <w:jc w:val="both"/>
        <w:rPr>
          <w:rFonts w:ascii="Poppins" w:hAnsi="Poppins" w:cs="Poppins"/>
          <w:color w:val="002060"/>
          <w:sz w:val="20"/>
          <w:szCs w:val="20"/>
        </w:rPr>
      </w:pPr>
      <w:r w:rsidRPr="003F32AA">
        <w:rPr>
          <w:rFonts w:ascii="Poppins" w:hAnsi="Poppins" w:cs="Poppins"/>
          <w:color w:val="002060"/>
          <w:sz w:val="20"/>
          <w:szCs w:val="20"/>
        </w:rPr>
        <w:t xml:space="preserve">using the Framework Agreements and/or </w:t>
      </w:r>
      <w:proofErr w:type="gramStart"/>
      <w:r w:rsidRPr="003F32AA">
        <w:rPr>
          <w:rFonts w:ascii="Poppins" w:hAnsi="Poppins" w:cs="Poppins"/>
          <w:color w:val="002060"/>
          <w:sz w:val="20"/>
          <w:szCs w:val="20"/>
        </w:rPr>
        <w:t>entering into</w:t>
      </w:r>
      <w:proofErr w:type="gramEnd"/>
      <w:r w:rsidRPr="003F32AA">
        <w:rPr>
          <w:rFonts w:ascii="Poppins" w:hAnsi="Poppins" w:cs="Poppins"/>
          <w:color w:val="002060"/>
          <w:sz w:val="20"/>
          <w:szCs w:val="20"/>
        </w:rPr>
        <w:t xml:space="preserve"> any Underlying Contracts; and</w:t>
      </w:r>
    </w:p>
    <w:p w14:paraId="6DD73501" w14:textId="77777777" w:rsidR="00F8157D" w:rsidRPr="003F32AA" w:rsidRDefault="00F8157D" w:rsidP="003F32AA">
      <w:pPr>
        <w:spacing w:after="0" w:line="240" w:lineRule="auto"/>
        <w:ind w:left="1843"/>
        <w:jc w:val="both"/>
        <w:rPr>
          <w:rFonts w:ascii="Poppins" w:hAnsi="Poppins" w:cs="Poppins"/>
          <w:color w:val="002060"/>
          <w:sz w:val="20"/>
          <w:szCs w:val="20"/>
        </w:rPr>
      </w:pPr>
    </w:p>
    <w:p w14:paraId="741955F4" w14:textId="77777777" w:rsidR="00F8157D" w:rsidRPr="003F32AA" w:rsidRDefault="00F8157D" w:rsidP="003F32AA">
      <w:pPr>
        <w:ind w:left="1418"/>
        <w:jc w:val="both"/>
        <w:rPr>
          <w:rFonts w:ascii="Poppins" w:hAnsi="Poppins" w:cs="Poppins"/>
          <w:color w:val="002060"/>
          <w:sz w:val="20"/>
          <w:szCs w:val="20"/>
        </w:rPr>
      </w:pPr>
      <w:r w:rsidRPr="003F32AA">
        <w:rPr>
          <w:rFonts w:ascii="Poppins" w:hAnsi="Poppins" w:cs="Poppins"/>
          <w:color w:val="002060"/>
          <w:sz w:val="20"/>
          <w:szCs w:val="20"/>
        </w:rPr>
        <w:t>ii)    breaching the terms of this Agreement.</w:t>
      </w:r>
    </w:p>
    <w:p w14:paraId="0B0375BE" w14:textId="77777777" w:rsidR="00F8157D" w:rsidRPr="003F32AA" w:rsidRDefault="00F8157D" w:rsidP="003F32AA">
      <w:pPr>
        <w:jc w:val="both"/>
        <w:rPr>
          <w:rFonts w:ascii="Poppins" w:hAnsi="Poppins" w:cs="Poppins"/>
          <w:color w:val="002060"/>
          <w:sz w:val="20"/>
          <w:szCs w:val="20"/>
        </w:rPr>
      </w:pPr>
    </w:p>
    <w:p w14:paraId="1EC8B67E" w14:textId="66CF929E" w:rsidR="00F8157D" w:rsidRPr="003F32AA" w:rsidRDefault="009A1492" w:rsidP="003F32AA">
      <w:pPr>
        <w:pStyle w:val="ListParagraph"/>
        <w:numPr>
          <w:ilvl w:val="1"/>
          <w:numId w:val="4"/>
        </w:numPr>
        <w:spacing w:before="100" w:beforeAutospacing="1" w:after="100" w:afterAutospacing="1"/>
        <w:jc w:val="both"/>
        <w:rPr>
          <w:rFonts w:ascii="Poppins" w:eastAsia="Times New Roman" w:hAnsi="Poppins" w:cs="Poppins"/>
          <w:b/>
          <w:bCs/>
          <w:color w:val="002060"/>
          <w:sz w:val="20"/>
          <w:szCs w:val="20"/>
        </w:rPr>
      </w:pPr>
      <w:r w:rsidRPr="003F32AA">
        <w:rPr>
          <w:rFonts w:ascii="Poppins" w:eastAsia="Times New Roman" w:hAnsi="Poppins" w:cs="Poppins"/>
          <w:b/>
          <w:bCs/>
          <w:color w:val="002060"/>
          <w:sz w:val="20"/>
          <w:szCs w:val="20"/>
        </w:rPr>
        <w:lastRenderedPageBreak/>
        <w:t xml:space="preserve"> </w:t>
      </w:r>
      <w:r w:rsidR="00F8157D" w:rsidRPr="003F32AA">
        <w:rPr>
          <w:rFonts w:ascii="Poppins" w:eastAsia="Times New Roman" w:hAnsi="Poppins" w:cs="Poppins"/>
          <w:b/>
          <w:bCs/>
          <w:color w:val="002060"/>
          <w:sz w:val="20"/>
          <w:szCs w:val="20"/>
        </w:rPr>
        <w:t>ROLE OF THE FRAMEWORK ORGANISATIONS</w:t>
      </w:r>
    </w:p>
    <w:p w14:paraId="150DC9A8" w14:textId="77777777" w:rsidR="00F8157D" w:rsidRPr="003F32AA" w:rsidRDefault="00F8157D" w:rsidP="003F32AA">
      <w:pPr>
        <w:spacing w:after="0" w:line="240" w:lineRule="auto"/>
        <w:ind w:firstLine="709"/>
        <w:jc w:val="both"/>
        <w:rPr>
          <w:rFonts w:ascii="Poppins" w:hAnsi="Poppins" w:cs="Poppins"/>
          <w:color w:val="002060"/>
          <w:sz w:val="20"/>
          <w:szCs w:val="20"/>
        </w:rPr>
      </w:pPr>
      <w:r w:rsidRPr="003F32AA">
        <w:rPr>
          <w:rFonts w:ascii="Poppins" w:hAnsi="Poppins" w:cs="Poppins"/>
          <w:color w:val="002060"/>
          <w:sz w:val="20"/>
          <w:szCs w:val="20"/>
        </w:rPr>
        <w:t>The Framework Organisations shall be responsible for:</w:t>
      </w:r>
    </w:p>
    <w:p w14:paraId="4CFDE941" w14:textId="77777777" w:rsidR="00F8157D" w:rsidRPr="003F32AA" w:rsidRDefault="00F8157D" w:rsidP="003F32AA">
      <w:pPr>
        <w:ind w:left="720"/>
        <w:jc w:val="both"/>
        <w:rPr>
          <w:rFonts w:ascii="Poppins" w:hAnsi="Poppins" w:cs="Poppins"/>
          <w:color w:val="002060"/>
          <w:sz w:val="20"/>
          <w:szCs w:val="20"/>
        </w:rPr>
      </w:pPr>
    </w:p>
    <w:p w14:paraId="43EA376F" w14:textId="77777777" w:rsidR="00F8157D" w:rsidRPr="003F32AA"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 xml:space="preserve">(a)        Reviewing and ensuring that the Framework Desired Outcomes are being achieved and agree any actions as </w:t>
      </w:r>
      <w:proofErr w:type="gramStart"/>
      <w:r w:rsidRPr="003F32AA">
        <w:rPr>
          <w:rFonts w:ascii="Poppins" w:hAnsi="Poppins" w:cs="Poppins"/>
          <w:color w:val="002060"/>
          <w:sz w:val="20"/>
          <w:szCs w:val="20"/>
        </w:rPr>
        <w:t>necessary;</w:t>
      </w:r>
      <w:proofErr w:type="gramEnd"/>
    </w:p>
    <w:p w14:paraId="0B5D687B" w14:textId="77777777" w:rsidR="00F8157D"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 xml:space="preserve">(b)        Setting out the overall strategic direction of the Framework Agreements and making the final decisions regarding the strategic management of the Framework </w:t>
      </w:r>
      <w:proofErr w:type="gramStart"/>
      <w:r w:rsidRPr="003F32AA">
        <w:rPr>
          <w:rFonts w:ascii="Poppins" w:hAnsi="Poppins" w:cs="Poppins"/>
          <w:color w:val="002060"/>
          <w:sz w:val="20"/>
          <w:szCs w:val="20"/>
        </w:rPr>
        <w:t>Agreement;</w:t>
      </w:r>
      <w:proofErr w:type="gramEnd"/>
    </w:p>
    <w:p w14:paraId="197DF148" w14:textId="77777777" w:rsidR="00F8157D" w:rsidRPr="003F32AA" w:rsidRDefault="00F8157D" w:rsidP="003F32AA">
      <w:pPr>
        <w:ind w:left="1418" w:hanging="709"/>
        <w:jc w:val="both"/>
        <w:rPr>
          <w:rFonts w:ascii="Poppins" w:hAnsi="Poppins" w:cs="Poppins"/>
          <w:color w:val="002060"/>
          <w:sz w:val="20"/>
          <w:szCs w:val="20"/>
        </w:rPr>
      </w:pPr>
      <w:r w:rsidRPr="003F32AA">
        <w:rPr>
          <w:rFonts w:ascii="Poppins" w:hAnsi="Poppins" w:cs="Poppins"/>
          <w:color w:val="002060"/>
          <w:sz w:val="20"/>
          <w:szCs w:val="20"/>
        </w:rPr>
        <w:t xml:space="preserve">(c)        Ensuring that the Framework Agreements remain on course to deliver the Framework Desired Outcomes; and </w:t>
      </w:r>
    </w:p>
    <w:p w14:paraId="0F9E0C49" w14:textId="77777777" w:rsidR="00F8157D" w:rsidRPr="003F32AA" w:rsidRDefault="00F8157D" w:rsidP="003F32AA">
      <w:pPr>
        <w:ind w:left="708"/>
        <w:jc w:val="both"/>
        <w:rPr>
          <w:rFonts w:ascii="Poppins" w:hAnsi="Poppins" w:cs="Poppins"/>
          <w:color w:val="002060"/>
          <w:sz w:val="20"/>
          <w:szCs w:val="20"/>
        </w:rPr>
      </w:pPr>
      <w:r w:rsidRPr="003F32AA">
        <w:rPr>
          <w:rFonts w:ascii="Poppins" w:hAnsi="Poppins" w:cs="Poppins"/>
          <w:color w:val="002060"/>
          <w:sz w:val="20"/>
          <w:szCs w:val="20"/>
        </w:rPr>
        <w:t>(d)        Overseeing the activities of the Framework Management Team.</w:t>
      </w:r>
    </w:p>
    <w:p w14:paraId="3D49F7AE" w14:textId="77777777" w:rsidR="00F8157D" w:rsidRPr="003F32AA" w:rsidRDefault="00F8157D" w:rsidP="003F32AA">
      <w:pPr>
        <w:jc w:val="both"/>
        <w:rPr>
          <w:rFonts w:ascii="Poppins" w:hAnsi="Poppins" w:cs="Poppins"/>
          <w:color w:val="002060"/>
          <w:sz w:val="20"/>
          <w:szCs w:val="20"/>
        </w:rPr>
      </w:pPr>
    </w:p>
    <w:p w14:paraId="59AF99AA" w14:textId="4368DE0D" w:rsidR="00F8157D" w:rsidRPr="003F32AA" w:rsidRDefault="00F8157D" w:rsidP="003F32AA">
      <w:pPr>
        <w:ind w:left="709" w:hanging="1"/>
        <w:jc w:val="both"/>
        <w:rPr>
          <w:rFonts w:ascii="Poppins" w:hAnsi="Poppins" w:cs="Poppins"/>
          <w:b/>
          <w:bCs/>
          <w:color w:val="002060"/>
          <w:sz w:val="20"/>
          <w:szCs w:val="20"/>
        </w:rPr>
      </w:pPr>
      <w:r w:rsidRPr="003F32AA">
        <w:rPr>
          <w:rFonts w:ascii="Poppins" w:hAnsi="Poppins" w:cs="Poppins"/>
          <w:b/>
          <w:bCs/>
          <w:color w:val="002060"/>
          <w:sz w:val="20"/>
          <w:szCs w:val="20"/>
        </w:rPr>
        <w:t>3.3       ROLE OF THE</w:t>
      </w:r>
      <w:r w:rsidR="000451D2" w:rsidRPr="003F32AA">
        <w:rPr>
          <w:rFonts w:ascii="Poppins" w:hAnsi="Poppins" w:cs="Poppins"/>
          <w:b/>
          <w:bCs/>
          <w:color w:val="002060"/>
          <w:sz w:val="20"/>
          <w:szCs w:val="20"/>
        </w:rPr>
        <w:t xml:space="preserve"> NWCH</w:t>
      </w:r>
      <w:r w:rsidRPr="003F32AA">
        <w:rPr>
          <w:rFonts w:ascii="Poppins" w:hAnsi="Poppins" w:cs="Poppins"/>
          <w:b/>
          <w:bCs/>
          <w:color w:val="002060"/>
          <w:sz w:val="20"/>
          <w:szCs w:val="20"/>
        </w:rPr>
        <w:t xml:space="preserve"> FRAMEWORK MANAGEMENT TEAM </w:t>
      </w:r>
    </w:p>
    <w:p w14:paraId="5DB4AD12" w14:textId="27F1156C" w:rsidR="00F8157D" w:rsidRDefault="00F8157D" w:rsidP="003F32AA">
      <w:pPr>
        <w:pStyle w:val="ListParagraph"/>
        <w:numPr>
          <w:ilvl w:val="1"/>
          <w:numId w:val="5"/>
        </w:numPr>
        <w:jc w:val="both"/>
        <w:rPr>
          <w:rFonts w:ascii="Poppins" w:hAnsi="Poppins" w:cs="Poppins"/>
          <w:color w:val="002060"/>
          <w:sz w:val="20"/>
          <w:szCs w:val="20"/>
        </w:rPr>
      </w:pPr>
      <w:r w:rsidRPr="003F32AA">
        <w:rPr>
          <w:rFonts w:ascii="Poppins" w:hAnsi="Poppins" w:cs="Poppins"/>
          <w:color w:val="002060"/>
          <w:sz w:val="20"/>
          <w:szCs w:val="20"/>
        </w:rPr>
        <w:t>The</w:t>
      </w:r>
      <w:r w:rsidR="009A1492" w:rsidRPr="003F32AA">
        <w:rPr>
          <w:rFonts w:ascii="Poppins" w:hAnsi="Poppins" w:cs="Poppins"/>
          <w:color w:val="002060"/>
          <w:sz w:val="20"/>
          <w:szCs w:val="20"/>
        </w:rPr>
        <w:t xml:space="preserve"> NWCH</w:t>
      </w:r>
      <w:r w:rsidRPr="003F32AA">
        <w:rPr>
          <w:rFonts w:ascii="Poppins" w:hAnsi="Poppins" w:cs="Poppins"/>
          <w:color w:val="002060"/>
          <w:sz w:val="20"/>
          <w:szCs w:val="20"/>
        </w:rPr>
        <w:t xml:space="preserve"> Framework Management Team shall undertake the Core Management Services, the cost of which shall be covered by the Administration Fee.</w:t>
      </w:r>
    </w:p>
    <w:p w14:paraId="468D25BD" w14:textId="77777777" w:rsidR="003F32AA" w:rsidRPr="003F32AA" w:rsidRDefault="003F32AA" w:rsidP="003F32AA">
      <w:pPr>
        <w:pStyle w:val="ListParagraph"/>
        <w:jc w:val="both"/>
        <w:rPr>
          <w:rFonts w:ascii="Poppins" w:hAnsi="Poppins" w:cs="Poppins"/>
          <w:color w:val="002060"/>
          <w:sz w:val="20"/>
          <w:szCs w:val="20"/>
        </w:rPr>
      </w:pPr>
    </w:p>
    <w:p w14:paraId="4CD83577" w14:textId="77777777" w:rsidR="00F8157D" w:rsidRPr="003F32AA" w:rsidRDefault="00F8157D" w:rsidP="003F32AA">
      <w:pPr>
        <w:pStyle w:val="ListParagraph"/>
        <w:numPr>
          <w:ilvl w:val="1"/>
          <w:numId w:val="5"/>
        </w:numPr>
        <w:jc w:val="both"/>
        <w:rPr>
          <w:rFonts w:ascii="Poppins" w:hAnsi="Poppins" w:cs="Poppins"/>
          <w:color w:val="002060"/>
          <w:sz w:val="20"/>
          <w:szCs w:val="20"/>
        </w:rPr>
      </w:pPr>
      <w:bookmarkStart w:id="0" w:name="_Ref495397499"/>
      <w:r w:rsidRPr="003F32AA">
        <w:rPr>
          <w:rFonts w:ascii="Poppins" w:hAnsi="Poppins" w:cs="Poppins"/>
          <w:color w:val="002060"/>
          <w:sz w:val="20"/>
          <w:szCs w:val="20"/>
        </w:rPr>
        <w:t>The Core Management Services include:</w:t>
      </w:r>
      <w:bookmarkEnd w:id="0"/>
    </w:p>
    <w:p w14:paraId="1D87E715" w14:textId="77777777" w:rsidR="00F8157D" w:rsidRPr="003F32AA" w:rsidRDefault="00F8157D" w:rsidP="003F32AA">
      <w:pPr>
        <w:spacing w:line="240" w:lineRule="auto"/>
        <w:ind w:left="720"/>
        <w:jc w:val="both"/>
        <w:rPr>
          <w:rFonts w:ascii="Poppins" w:hAnsi="Poppins" w:cs="Poppins"/>
          <w:color w:val="002060"/>
          <w:sz w:val="20"/>
          <w:szCs w:val="20"/>
        </w:rPr>
      </w:pPr>
    </w:p>
    <w:p w14:paraId="01B8C3BC" w14:textId="505C4675" w:rsidR="00F8157D" w:rsidRPr="003F32AA"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Provision of quality assurance to the Framework Agreements by monitoring the use of the Framework Agreements by Co</w:t>
      </w:r>
      <w:r w:rsidR="000451D2" w:rsidRPr="003F32AA">
        <w:rPr>
          <w:rFonts w:ascii="Poppins" w:hAnsi="Poppins" w:cs="Poppins"/>
          <w:color w:val="002060"/>
          <w:sz w:val="20"/>
          <w:szCs w:val="20"/>
        </w:rPr>
        <w:t>mmissioning Organisations</w:t>
      </w:r>
      <w:r w:rsidRPr="003F32AA">
        <w:rPr>
          <w:rFonts w:ascii="Poppins" w:hAnsi="Poppins" w:cs="Poppins"/>
          <w:color w:val="002060"/>
          <w:sz w:val="20"/>
          <w:szCs w:val="20"/>
        </w:rPr>
        <w:t xml:space="preserve"> and Providers to ensure compliance with the </w:t>
      </w:r>
      <w:proofErr w:type="gramStart"/>
      <w:r w:rsidRPr="003F32AA">
        <w:rPr>
          <w:rFonts w:ascii="Poppins" w:hAnsi="Poppins" w:cs="Poppins"/>
          <w:color w:val="002060"/>
          <w:sz w:val="20"/>
          <w:szCs w:val="20"/>
        </w:rPr>
        <w:t>processes;</w:t>
      </w:r>
      <w:proofErr w:type="gramEnd"/>
    </w:p>
    <w:p w14:paraId="4873639F" w14:textId="77777777" w:rsidR="00F8157D"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 xml:space="preserve">Monitoring the Provider’s performance under Underlying Contracts using a central IT system/database by defining and collecting KPI data and commercial information for all projects and producing reports and other analyses. </w:t>
      </w:r>
    </w:p>
    <w:p w14:paraId="2BDE35F1" w14:textId="77777777" w:rsidR="003F32AA" w:rsidRDefault="003F32AA" w:rsidP="003F32AA">
      <w:pPr>
        <w:pStyle w:val="ListParagraph"/>
        <w:rPr>
          <w:rFonts w:ascii="Poppins" w:hAnsi="Poppins" w:cs="Poppins"/>
          <w:color w:val="002060"/>
          <w:sz w:val="20"/>
          <w:szCs w:val="20"/>
        </w:rPr>
      </w:pPr>
    </w:p>
    <w:p w14:paraId="4DED2DD6" w14:textId="77777777" w:rsidR="003F32AA" w:rsidRDefault="003F32AA" w:rsidP="003F32AA">
      <w:pPr>
        <w:spacing w:after="0" w:line="240" w:lineRule="auto"/>
        <w:jc w:val="both"/>
        <w:rPr>
          <w:rFonts w:ascii="Poppins" w:hAnsi="Poppins" w:cs="Poppins"/>
          <w:color w:val="002060"/>
          <w:sz w:val="20"/>
          <w:szCs w:val="20"/>
        </w:rPr>
      </w:pPr>
    </w:p>
    <w:p w14:paraId="46EC4B3F" w14:textId="77777777" w:rsidR="003F32AA" w:rsidRDefault="003F32AA" w:rsidP="003F32AA">
      <w:pPr>
        <w:spacing w:after="0" w:line="240" w:lineRule="auto"/>
        <w:jc w:val="both"/>
        <w:rPr>
          <w:rFonts w:ascii="Poppins" w:hAnsi="Poppins" w:cs="Poppins"/>
          <w:color w:val="002060"/>
          <w:sz w:val="20"/>
          <w:szCs w:val="20"/>
        </w:rPr>
      </w:pPr>
    </w:p>
    <w:p w14:paraId="58B63B28" w14:textId="77777777" w:rsidR="003F32AA" w:rsidRDefault="003F32AA" w:rsidP="003F32AA">
      <w:pPr>
        <w:spacing w:after="0" w:line="240" w:lineRule="auto"/>
        <w:jc w:val="both"/>
        <w:rPr>
          <w:rFonts w:ascii="Poppins" w:hAnsi="Poppins" w:cs="Poppins"/>
          <w:color w:val="002060"/>
          <w:sz w:val="20"/>
          <w:szCs w:val="20"/>
        </w:rPr>
      </w:pPr>
    </w:p>
    <w:p w14:paraId="730E5486" w14:textId="77777777" w:rsidR="003F32AA" w:rsidRPr="003F32AA" w:rsidRDefault="003F32AA" w:rsidP="003F32AA">
      <w:pPr>
        <w:spacing w:after="0" w:line="240" w:lineRule="auto"/>
        <w:jc w:val="both"/>
        <w:rPr>
          <w:rFonts w:ascii="Poppins" w:hAnsi="Poppins" w:cs="Poppins"/>
          <w:color w:val="002060"/>
          <w:sz w:val="20"/>
          <w:szCs w:val="20"/>
        </w:rPr>
      </w:pPr>
    </w:p>
    <w:p w14:paraId="0DC1AE1F" w14:textId="77777777" w:rsidR="00F8157D" w:rsidRPr="003F32AA" w:rsidRDefault="00F8157D" w:rsidP="003F32AA">
      <w:pPr>
        <w:spacing w:after="0" w:line="240" w:lineRule="auto"/>
        <w:ind w:left="1134" w:hanging="425"/>
        <w:jc w:val="both"/>
        <w:rPr>
          <w:rFonts w:ascii="Poppins" w:hAnsi="Poppins" w:cs="Poppins"/>
          <w:color w:val="002060"/>
          <w:sz w:val="20"/>
          <w:szCs w:val="20"/>
        </w:rPr>
      </w:pPr>
    </w:p>
    <w:p w14:paraId="5A418931" w14:textId="77777777" w:rsidR="00F8157D" w:rsidRPr="003F32AA"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 xml:space="preserve">Guiding Commissioning Organisations using the Framework Agreements through the production of guidance documents, introductory training and critical friend advice and, where necessary, advising on the Mini Competition process for the appointment of Providers to Underlying </w:t>
      </w:r>
      <w:proofErr w:type="gramStart"/>
      <w:r w:rsidRPr="003F32AA">
        <w:rPr>
          <w:rFonts w:ascii="Poppins" w:hAnsi="Poppins" w:cs="Poppins"/>
          <w:color w:val="002060"/>
          <w:sz w:val="20"/>
          <w:szCs w:val="20"/>
        </w:rPr>
        <w:t>Contracts;</w:t>
      </w:r>
      <w:proofErr w:type="gramEnd"/>
    </w:p>
    <w:p w14:paraId="1F3903E8" w14:textId="77777777" w:rsidR="00F8157D" w:rsidRPr="003F32AA" w:rsidRDefault="00F8157D" w:rsidP="003F32AA">
      <w:pPr>
        <w:pStyle w:val="ListParagraph"/>
        <w:ind w:left="1134" w:hanging="425"/>
        <w:jc w:val="both"/>
        <w:rPr>
          <w:rFonts w:ascii="Poppins" w:hAnsi="Poppins" w:cs="Poppins"/>
          <w:color w:val="002060"/>
          <w:sz w:val="20"/>
          <w:szCs w:val="20"/>
        </w:rPr>
      </w:pPr>
    </w:p>
    <w:p w14:paraId="69578C5B" w14:textId="5ED38083" w:rsidR="00F8157D" w:rsidRPr="003F32AA"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 xml:space="preserve">Setting up and chairing governance meetings as set out in </w:t>
      </w:r>
      <w:r w:rsidR="00751684" w:rsidRPr="003F32AA">
        <w:rPr>
          <w:rFonts w:ascii="Poppins" w:hAnsi="Poppins" w:cs="Poppins"/>
          <w:color w:val="002060"/>
          <w:sz w:val="20"/>
          <w:szCs w:val="20"/>
        </w:rPr>
        <w:t xml:space="preserve">the Framework </w:t>
      </w:r>
      <w:r w:rsidRPr="003F32AA">
        <w:rPr>
          <w:rFonts w:ascii="Poppins" w:hAnsi="Poppins" w:cs="Poppins"/>
          <w:color w:val="002060"/>
          <w:sz w:val="20"/>
          <w:szCs w:val="20"/>
        </w:rPr>
        <w:t xml:space="preserve">Agreement and in addition, Provider meetings and other knowledge sharing forums to promote a continuous improvement </w:t>
      </w:r>
      <w:proofErr w:type="gramStart"/>
      <w:r w:rsidRPr="003F32AA">
        <w:rPr>
          <w:rFonts w:ascii="Poppins" w:hAnsi="Poppins" w:cs="Poppins"/>
          <w:color w:val="002060"/>
          <w:sz w:val="20"/>
          <w:szCs w:val="20"/>
        </w:rPr>
        <w:t>culture;</w:t>
      </w:r>
      <w:proofErr w:type="gramEnd"/>
    </w:p>
    <w:p w14:paraId="5EB07E49" w14:textId="77777777" w:rsidR="00F8157D" w:rsidRPr="003F32AA" w:rsidRDefault="00F8157D" w:rsidP="003F32AA">
      <w:pPr>
        <w:pStyle w:val="ListParagraph"/>
        <w:ind w:left="1134" w:hanging="425"/>
        <w:jc w:val="both"/>
        <w:rPr>
          <w:rFonts w:ascii="Poppins" w:hAnsi="Poppins" w:cs="Poppins"/>
          <w:color w:val="002060"/>
          <w:sz w:val="20"/>
          <w:szCs w:val="20"/>
        </w:rPr>
      </w:pPr>
    </w:p>
    <w:p w14:paraId="33E9A0B2" w14:textId="77777777" w:rsidR="00F8157D" w:rsidRPr="003F32AA"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 xml:space="preserve">Promoting the Framework Agreements to new and existing Commissioning </w:t>
      </w:r>
      <w:proofErr w:type="gramStart"/>
      <w:r w:rsidRPr="003F32AA">
        <w:rPr>
          <w:rFonts w:ascii="Poppins" w:hAnsi="Poppins" w:cs="Poppins"/>
          <w:color w:val="002060"/>
          <w:sz w:val="20"/>
          <w:szCs w:val="20"/>
        </w:rPr>
        <w:t>Organisations;</w:t>
      </w:r>
      <w:proofErr w:type="gramEnd"/>
      <w:r w:rsidRPr="003F32AA">
        <w:rPr>
          <w:rFonts w:ascii="Poppins" w:hAnsi="Poppins" w:cs="Poppins"/>
          <w:color w:val="002060"/>
          <w:sz w:val="20"/>
          <w:szCs w:val="20"/>
        </w:rPr>
        <w:t xml:space="preserve"> </w:t>
      </w:r>
    </w:p>
    <w:p w14:paraId="24C68EE7" w14:textId="77777777" w:rsidR="00F8157D" w:rsidRPr="003F32AA" w:rsidRDefault="00F8157D" w:rsidP="003F32AA">
      <w:pPr>
        <w:pStyle w:val="ListParagraph"/>
        <w:ind w:left="1134" w:hanging="425"/>
        <w:jc w:val="both"/>
        <w:rPr>
          <w:rFonts w:ascii="Poppins" w:hAnsi="Poppins" w:cs="Poppins"/>
          <w:color w:val="002060"/>
          <w:sz w:val="20"/>
          <w:szCs w:val="20"/>
        </w:rPr>
      </w:pPr>
    </w:p>
    <w:p w14:paraId="7064FD45" w14:textId="209B9BBF" w:rsidR="00F8157D" w:rsidRPr="003F32AA"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Providing leadership and guidance to</w:t>
      </w:r>
      <w:r w:rsidR="009A1492" w:rsidRPr="003F32AA">
        <w:rPr>
          <w:rFonts w:ascii="Poppins" w:hAnsi="Poppins" w:cs="Poppins"/>
          <w:color w:val="002060"/>
          <w:sz w:val="20"/>
          <w:szCs w:val="20"/>
        </w:rPr>
        <w:t xml:space="preserve"> </w:t>
      </w:r>
      <w:r w:rsidRPr="003F32AA">
        <w:rPr>
          <w:rFonts w:ascii="Poppins" w:hAnsi="Poppins" w:cs="Poppins"/>
          <w:color w:val="002060"/>
          <w:sz w:val="20"/>
          <w:szCs w:val="20"/>
        </w:rPr>
        <w:t xml:space="preserve">Commissioning Organisations and </w:t>
      </w:r>
      <w:proofErr w:type="gramStart"/>
      <w:r w:rsidRPr="003F32AA">
        <w:rPr>
          <w:rFonts w:ascii="Poppins" w:hAnsi="Poppins" w:cs="Poppins"/>
          <w:color w:val="002060"/>
          <w:sz w:val="20"/>
          <w:szCs w:val="20"/>
        </w:rPr>
        <w:t>Providers;</w:t>
      </w:r>
      <w:proofErr w:type="gramEnd"/>
    </w:p>
    <w:p w14:paraId="6D553999" w14:textId="77777777" w:rsidR="00F8157D" w:rsidRPr="003F32AA" w:rsidRDefault="00F8157D" w:rsidP="003F32AA">
      <w:pPr>
        <w:pStyle w:val="ListParagraph"/>
        <w:ind w:left="1134" w:hanging="425"/>
        <w:jc w:val="both"/>
        <w:rPr>
          <w:rFonts w:ascii="Poppins" w:hAnsi="Poppins" w:cs="Poppins"/>
          <w:color w:val="002060"/>
          <w:sz w:val="20"/>
          <w:szCs w:val="20"/>
        </w:rPr>
      </w:pPr>
    </w:p>
    <w:p w14:paraId="798F9465" w14:textId="77777777" w:rsidR="00F8157D"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Championing the collaboration ethos and openness; and</w:t>
      </w:r>
    </w:p>
    <w:p w14:paraId="010134A2" w14:textId="77777777" w:rsidR="003F32AA" w:rsidRDefault="003F32AA" w:rsidP="003F32AA">
      <w:pPr>
        <w:pStyle w:val="ListParagraph"/>
        <w:rPr>
          <w:rFonts w:ascii="Poppins" w:hAnsi="Poppins" w:cs="Poppins"/>
          <w:color w:val="002060"/>
          <w:sz w:val="20"/>
          <w:szCs w:val="20"/>
        </w:rPr>
      </w:pPr>
    </w:p>
    <w:p w14:paraId="3EF242A8" w14:textId="142BE8AE" w:rsidR="00F8157D" w:rsidRPr="003F32AA" w:rsidRDefault="00F8157D" w:rsidP="003F32AA">
      <w:pPr>
        <w:numPr>
          <w:ilvl w:val="0"/>
          <w:numId w:val="6"/>
        </w:numPr>
        <w:spacing w:after="0" w:line="240" w:lineRule="auto"/>
        <w:ind w:left="1134" w:hanging="425"/>
        <w:jc w:val="both"/>
        <w:rPr>
          <w:rFonts w:ascii="Poppins" w:hAnsi="Poppins" w:cs="Poppins"/>
          <w:color w:val="002060"/>
          <w:sz w:val="20"/>
          <w:szCs w:val="20"/>
        </w:rPr>
      </w:pPr>
      <w:r w:rsidRPr="003F32AA">
        <w:rPr>
          <w:rFonts w:ascii="Poppins" w:hAnsi="Poppins" w:cs="Poppins"/>
          <w:color w:val="002060"/>
          <w:sz w:val="20"/>
          <w:szCs w:val="20"/>
        </w:rPr>
        <w:t>Recognising challenges and openly addressing them with all Commissioning Organisations and Providers.</w:t>
      </w:r>
    </w:p>
    <w:p w14:paraId="13483D44" w14:textId="77777777" w:rsidR="00F8157D" w:rsidRDefault="00F8157D" w:rsidP="003F32AA">
      <w:pPr>
        <w:pStyle w:val="ListParagraph"/>
        <w:jc w:val="both"/>
        <w:rPr>
          <w:rFonts w:ascii="Poppins" w:hAnsi="Poppins" w:cs="Poppins"/>
          <w:color w:val="002060"/>
          <w:sz w:val="20"/>
          <w:szCs w:val="20"/>
        </w:rPr>
      </w:pPr>
    </w:p>
    <w:p w14:paraId="04161A5D" w14:textId="77777777" w:rsidR="00E66B52" w:rsidRPr="003F32AA" w:rsidRDefault="00E66B52" w:rsidP="003F32AA">
      <w:pPr>
        <w:pStyle w:val="ListParagraph"/>
        <w:jc w:val="both"/>
        <w:rPr>
          <w:rFonts w:ascii="Poppins" w:hAnsi="Poppins" w:cs="Poppins"/>
          <w:color w:val="002060"/>
          <w:sz w:val="20"/>
          <w:szCs w:val="20"/>
        </w:rPr>
      </w:pPr>
    </w:p>
    <w:p w14:paraId="1EF25DCB"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b/>
          <w:bCs/>
          <w:color w:val="002060"/>
          <w:sz w:val="20"/>
          <w:szCs w:val="20"/>
        </w:rPr>
        <w:t xml:space="preserve">4.0       SIGNED ACCESS AGREEMENT </w:t>
      </w:r>
    </w:p>
    <w:p w14:paraId="5304FB1A" w14:textId="77777777" w:rsidR="00F8157D" w:rsidRPr="003F32AA" w:rsidRDefault="00F8157D" w:rsidP="003F32AA">
      <w:pPr>
        <w:pStyle w:val="Default"/>
        <w:jc w:val="both"/>
        <w:rPr>
          <w:rFonts w:ascii="Poppins" w:hAnsi="Poppins" w:cs="Poppins"/>
          <w:color w:val="002060"/>
          <w:sz w:val="20"/>
          <w:szCs w:val="20"/>
        </w:rPr>
      </w:pPr>
    </w:p>
    <w:p w14:paraId="012203CB" w14:textId="203FDD5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 xml:space="preserve">This Access Agreement is made on the date </w:t>
      </w:r>
      <w:proofErr w:type="gramStart"/>
      <w:r w:rsidRPr="003F32AA">
        <w:rPr>
          <w:rFonts w:ascii="Poppins" w:hAnsi="Poppins" w:cs="Poppins"/>
          <w:color w:val="002060"/>
          <w:sz w:val="20"/>
          <w:szCs w:val="20"/>
        </w:rPr>
        <w:t xml:space="preserve">of </w:t>
      </w:r>
      <w:r w:rsidR="00E66B52">
        <w:rPr>
          <w:rFonts w:ascii="Poppins" w:hAnsi="Poppins" w:cs="Poppins"/>
          <w:color w:val="002060"/>
          <w:sz w:val="20"/>
          <w:szCs w:val="20"/>
        </w:rPr>
        <w:t>:</w:t>
      </w:r>
      <w:proofErr w:type="gramEnd"/>
      <w:r w:rsidR="00E66B52">
        <w:rPr>
          <w:rFonts w:ascii="Poppins" w:hAnsi="Poppins" w:cs="Poppins"/>
          <w:color w:val="002060"/>
          <w:sz w:val="20"/>
          <w:szCs w:val="20"/>
        </w:rPr>
        <w:t xml:space="preserve"> </w:t>
      </w:r>
      <w:r w:rsidR="00E66B52" w:rsidRPr="00E66B52">
        <w:rPr>
          <w:rFonts w:ascii="Poppins" w:hAnsi="Poppins" w:cs="Poppins"/>
          <w:color w:val="002060"/>
          <w:sz w:val="20"/>
          <w:szCs w:val="20"/>
          <w:highlight w:val="yellow"/>
        </w:rPr>
        <w:t>XXX</w:t>
      </w:r>
    </w:p>
    <w:p w14:paraId="10F83314" w14:textId="77777777" w:rsidR="00F8157D" w:rsidRPr="003F32AA" w:rsidRDefault="00F8157D" w:rsidP="003F32AA">
      <w:pPr>
        <w:pStyle w:val="Default"/>
        <w:jc w:val="both"/>
        <w:rPr>
          <w:rFonts w:ascii="Poppins" w:hAnsi="Poppins" w:cs="Poppins"/>
          <w:b/>
          <w:bCs/>
          <w:color w:val="002060"/>
          <w:sz w:val="20"/>
          <w:szCs w:val="20"/>
        </w:rPr>
      </w:pPr>
    </w:p>
    <w:p w14:paraId="1CCC3FD0"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b/>
          <w:bCs/>
          <w:color w:val="002060"/>
          <w:sz w:val="20"/>
          <w:szCs w:val="20"/>
        </w:rPr>
        <w:t xml:space="preserve">BETWEEN </w:t>
      </w:r>
    </w:p>
    <w:p w14:paraId="62B8E0B8" w14:textId="420ABAC9"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 xml:space="preserve">1. </w:t>
      </w:r>
      <w:proofErr w:type="gramStart"/>
      <w:r w:rsidRPr="003F32AA">
        <w:rPr>
          <w:rFonts w:ascii="Poppins" w:hAnsi="Poppins" w:cs="Poppins"/>
          <w:color w:val="002060"/>
          <w:sz w:val="20"/>
          <w:szCs w:val="20"/>
        </w:rPr>
        <w:t>North West</w:t>
      </w:r>
      <w:proofErr w:type="gramEnd"/>
      <w:r w:rsidRPr="003F32AA">
        <w:rPr>
          <w:rFonts w:ascii="Poppins" w:hAnsi="Poppins" w:cs="Poppins"/>
          <w:color w:val="002060"/>
          <w:sz w:val="20"/>
          <w:szCs w:val="20"/>
        </w:rPr>
        <w:t xml:space="preserve"> Construction Hub (</w:t>
      </w:r>
      <w:r w:rsidR="006F17A1" w:rsidRPr="003F32AA">
        <w:rPr>
          <w:rFonts w:ascii="Poppins" w:hAnsi="Poppins" w:cs="Poppins"/>
          <w:color w:val="002060"/>
          <w:sz w:val="20"/>
          <w:szCs w:val="20"/>
        </w:rPr>
        <w:t>NWCH Consult</w:t>
      </w:r>
      <w:r w:rsidRPr="003F32AA">
        <w:rPr>
          <w:rFonts w:ascii="Poppins" w:hAnsi="Poppins" w:cs="Poppins"/>
          <w:color w:val="002060"/>
          <w:sz w:val="20"/>
          <w:szCs w:val="20"/>
        </w:rPr>
        <w:t>)</w:t>
      </w:r>
    </w:p>
    <w:p w14:paraId="6991E658" w14:textId="4B9AEF0D" w:rsidR="00F8157D"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2. The C</w:t>
      </w:r>
      <w:r w:rsidR="009A1492" w:rsidRPr="003F32AA">
        <w:rPr>
          <w:rFonts w:ascii="Poppins" w:hAnsi="Poppins" w:cs="Poppins"/>
          <w:color w:val="002060"/>
          <w:sz w:val="20"/>
          <w:szCs w:val="20"/>
        </w:rPr>
        <w:t>ommissioning</w:t>
      </w:r>
      <w:r w:rsidRPr="003F32AA">
        <w:rPr>
          <w:rFonts w:ascii="Poppins" w:hAnsi="Poppins" w:cs="Poppins"/>
          <w:color w:val="002060"/>
          <w:sz w:val="20"/>
          <w:szCs w:val="20"/>
        </w:rPr>
        <w:t xml:space="preserve"> Organisation as detailed below </w:t>
      </w:r>
    </w:p>
    <w:p w14:paraId="76211FD4" w14:textId="77777777" w:rsidR="003F32AA" w:rsidRPr="003F32AA" w:rsidRDefault="003F32AA" w:rsidP="003F32AA">
      <w:pPr>
        <w:pStyle w:val="Default"/>
        <w:jc w:val="both"/>
        <w:rPr>
          <w:rFonts w:ascii="Poppins" w:hAnsi="Poppins" w:cs="Poppins"/>
          <w:color w:val="002060"/>
          <w:sz w:val="20"/>
          <w:szCs w:val="20"/>
        </w:rPr>
      </w:pPr>
    </w:p>
    <w:p w14:paraId="1D3EAAEB" w14:textId="222A2C49"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 xml:space="preserve">The Access Agreement constitutes the entire understanding between the two parties relating to the subject matter in this document, to access Professional Services Framework in </w:t>
      </w:r>
      <w:r w:rsidR="003F32AA" w:rsidRPr="003F32AA">
        <w:rPr>
          <w:rFonts w:ascii="Poppins" w:hAnsi="Poppins" w:cs="Poppins"/>
          <w:color w:val="002060"/>
          <w:sz w:val="20"/>
          <w:szCs w:val="20"/>
        </w:rPr>
        <w:t xml:space="preserve">the </w:t>
      </w:r>
      <w:proofErr w:type="gramStart"/>
      <w:r w:rsidR="003F32AA" w:rsidRPr="003F32AA">
        <w:rPr>
          <w:rFonts w:ascii="Poppins" w:hAnsi="Poppins" w:cs="Poppins"/>
          <w:color w:val="002060"/>
          <w:sz w:val="20"/>
          <w:szCs w:val="20"/>
        </w:rPr>
        <w:t>manner</w:t>
      </w:r>
      <w:r w:rsidRPr="003F32AA">
        <w:rPr>
          <w:rFonts w:ascii="Poppins" w:hAnsi="Poppins" w:cs="Poppins"/>
          <w:color w:val="002060"/>
          <w:sz w:val="20"/>
          <w:szCs w:val="20"/>
        </w:rPr>
        <w:t xml:space="preserve"> in which</w:t>
      </w:r>
      <w:proofErr w:type="gramEnd"/>
      <w:r w:rsidRPr="003F32AA">
        <w:rPr>
          <w:rFonts w:ascii="Poppins" w:hAnsi="Poppins" w:cs="Poppins"/>
          <w:color w:val="002060"/>
          <w:sz w:val="20"/>
          <w:szCs w:val="20"/>
        </w:rPr>
        <w:t xml:space="preserve"> it is designed to be used. </w:t>
      </w:r>
    </w:p>
    <w:p w14:paraId="6BA0CE59" w14:textId="77777777" w:rsidR="00F8157D" w:rsidRDefault="00F8157D" w:rsidP="003F32AA">
      <w:pPr>
        <w:pStyle w:val="Default"/>
        <w:jc w:val="both"/>
        <w:rPr>
          <w:rFonts w:ascii="Poppins" w:hAnsi="Poppins" w:cs="Poppins"/>
          <w:color w:val="002060"/>
          <w:sz w:val="20"/>
          <w:szCs w:val="20"/>
        </w:rPr>
      </w:pPr>
    </w:p>
    <w:p w14:paraId="23012B91" w14:textId="77777777" w:rsidR="00E66B52" w:rsidRPr="003F32AA" w:rsidRDefault="00E66B52" w:rsidP="003F32AA">
      <w:pPr>
        <w:pStyle w:val="Default"/>
        <w:jc w:val="both"/>
        <w:rPr>
          <w:rFonts w:ascii="Poppins" w:hAnsi="Poppins" w:cs="Poppins"/>
          <w:color w:val="002060"/>
          <w:sz w:val="20"/>
          <w:szCs w:val="20"/>
        </w:rPr>
      </w:pPr>
    </w:p>
    <w:p w14:paraId="13190ECA" w14:textId="77777777" w:rsidR="00F8157D" w:rsidRPr="003F32AA" w:rsidRDefault="00F8157D" w:rsidP="003F32AA">
      <w:pPr>
        <w:pStyle w:val="Default"/>
        <w:jc w:val="both"/>
        <w:rPr>
          <w:rFonts w:ascii="Poppins" w:hAnsi="Poppins" w:cs="Poppins"/>
          <w:color w:val="002060"/>
          <w:sz w:val="20"/>
          <w:szCs w:val="20"/>
        </w:rPr>
      </w:pPr>
    </w:p>
    <w:tbl>
      <w:tblPr>
        <w:tblW w:w="0" w:type="auto"/>
        <w:tblCellMar>
          <w:left w:w="0" w:type="dxa"/>
          <w:right w:w="0" w:type="dxa"/>
        </w:tblCellMar>
        <w:tblLook w:val="04A0" w:firstRow="1" w:lastRow="0" w:firstColumn="1" w:lastColumn="0" w:noHBand="0" w:noVBand="1"/>
      </w:tblPr>
      <w:tblGrid>
        <w:gridCol w:w="4508"/>
        <w:gridCol w:w="4508"/>
      </w:tblGrid>
      <w:tr w:rsidR="003F32AA" w:rsidRPr="003F32AA" w14:paraId="4095958F" w14:textId="77777777" w:rsidTr="00F8157D">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C11B33" w14:textId="77777777" w:rsidR="003F32AA" w:rsidRDefault="00F8157D" w:rsidP="003F32AA">
            <w:pPr>
              <w:pStyle w:val="Default"/>
              <w:jc w:val="both"/>
              <w:rPr>
                <w:rFonts w:ascii="Poppins" w:hAnsi="Poppins" w:cs="Poppins"/>
                <w:b/>
                <w:bCs/>
                <w:color w:val="002060"/>
                <w:sz w:val="20"/>
                <w:szCs w:val="20"/>
              </w:rPr>
            </w:pPr>
            <w:proofErr w:type="gramStart"/>
            <w:r w:rsidRPr="003F32AA">
              <w:rPr>
                <w:rFonts w:ascii="Poppins" w:hAnsi="Poppins" w:cs="Poppins"/>
                <w:b/>
                <w:bCs/>
                <w:color w:val="002060"/>
                <w:sz w:val="20"/>
                <w:szCs w:val="20"/>
              </w:rPr>
              <w:lastRenderedPageBreak/>
              <w:t>NORTH WEST</w:t>
            </w:r>
            <w:proofErr w:type="gramEnd"/>
            <w:r w:rsidRPr="003F32AA">
              <w:rPr>
                <w:rFonts w:ascii="Poppins" w:hAnsi="Poppins" w:cs="Poppins"/>
                <w:b/>
                <w:bCs/>
                <w:color w:val="002060"/>
                <w:sz w:val="20"/>
                <w:szCs w:val="20"/>
              </w:rPr>
              <w:t xml:space="preserve"> CONSTRUCTION HUB </w:t>
            </w:r>
          </w:p>
          <w:p w14:paraId="435928EF" w14:textId="46F1BBDE" w:rsidR="00F8157D" w:rsidRPr="003F32AA" w:rsidRDefault="00F8157D" w:rsidP="003F32AA">
            <w:pPr>
              <w:pStyle w:val="Default"/>
              <w:jc w:val="both"/>
              <w:rPr>
                <w:rFonts w:ascii="Poppins" w:hAnsi="Poppins" w:cs="Poppins"/>
                <w:b/>
                <w:bCs/>
                <w:color w:val="002060"/>
                <w:sz w:val="20"/>
                <w:szCs w:val="20"/>
              </w:rPr>
            </w:pPr>
            <w:r w:rsidRPr="003F32AA">
              <w:rPr>
                <w:rFonts w:ascii="Poppins" w:hAnsi="Poppins" w:cs="Poppins"/>
                <w:b/>
                <w:bCs/>
                <w:color w:val="002060"/>
                <w:sz w:val="20"/>
                <w:szCs w:val="20"/>
              </w:rPr>
              <w:t>(</w:t>
            </w:r>
            <w:r w:rsidR="006F17A1" w:rsidRPr="003F32AA">
              <w:rPr>
                <w:rFonts w:ascii="Poppins" w:hAnsi="Poppins" w:cs="Poppins"/>
                <w:b/>
                <w:bCs/>
                <w:color w:val="002060"/>
                <w:sz w:val="20"/>
                <w:szCs w:val="20"/>
              </w:rPr>
              <w:t>NWCH CONSULT</w:t>
            </w:r>
            <w:r w:rsidRPr="003F32AA">
              <w:rPr>
                <w:rFonts w:ascii="Poppins" w:hAnsi="Poppins" w:cs="Poppins"/>
                <w:b/>
                <w:bCs/>
                <w:color w:val="002060"/>
                <w:sz w:val="20"/>
                <w:szCs w:val="20"/>
              </w:rPr>
              <w:t>)</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843296" w14:textId="4296FD48" w:rsidR="00F8157D" w:rsidRPr="003F32AA" w:rsidRDefault="00F8157D" w:rsidP="003F32AA">
            <w:pPr>
              <w:pStyle w:val="Default"/>
              <w:jc w:val="both"/>
              <w:rPr>
                <w:rFonts w:ascii="Poppins" w:hAnsi="Poppins" w:cs="Poppins"/>
                <w:b/>
                <w:bCs/>
                <w:color w:val="002060"/>
                <w:sz w:val="20"/>
                <w:szCs w:val="20"/>
              </w:rPr>
            </w:pPr>
            <w:r w:rsidRPr="003F32AA">
              <w:rPr>
                <w:rFonts w:ascii="Poppins" w:hAnsi="Poppins" w:cs="Poppins"/>
                <w:b/>
                <w:bCs/>
                <w:color w:val="002060"/>
                <w:sz w:val="20"/>
                <w:szCs w:val="20"/>
              </w:rPr>
              <w:t>C</w:t>
            </w:r>
            <w:r w:rsidR="009A1492" w:rsidRPr="003F32AA">
              <w:rPr>
                <w:rFonts w:ascii="Poppins" w:hAnsi="Poppins" w:cs="Poppins"/>
                <w:b/>
                <w:bCs/>
                <w:color w:val="002060"/>
                <w:sz w:val="20"/>
                <w:szCs w:val="20"/>
              </w:rPr>
              <w:t xml:space="preserve">OMMISSIONING </w:t>
            </w:r>
            <w:r w:rsidRPr="003F32AA">
              <w:rPr>
                <w:rFonts w:ascii="Poppins" w:hAnsi="Poppins" w:cs="Poppins"/>
                <w:b/>
                <w:bCs/>
                <w:color w:val="002060"/>
                <w:sz w:val="20"/>
                <w:szCs w:val="20"/>
              </w:rPr>
              <w:t>ORGANISATION</w:t>
            </w:r>
          </w:p>
        </w:tc>
      </w:tr>
      <w:tr w:rsidR="003F32AA" w:rsidRPr="003F32AA" w14:paraId="7419717A" w14:textId="77777777" w:rsidTr="00F8157D">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976C76"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Signed by:</w:t>
            </w:r>
          </w:p>
          <w:p w14:paraId="5D28B8B7" w14:textId="77777777" w:rsidR="00F8157D" w:rsidRPr="003F32AA" w:rsidRDefault="00F8157D" w:rsidP="003F32AA">
            <w:pPr>
              <w:pStyle w:val="Default"/>
              <w:jc w:val="both"/>
              <w:rPr>
                <w:rFonts w:ascii="Poppins" w:hAnsi="Poppins" w:cs="Poppins"/>
                <w:color w:val="002060"/>
                <w:sz w:val="20"/>
                <w:szCs w:val="20"/>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E433A1D"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Signed by:</w:t>
            </w:r>
          </w:p>
        </w:tc>
      </w:tr>
      <w:tr w:rsidR="003F32AA" w:rsidRPr="003F32AA" w14:paraId="5744EF4D" w14:textId="77777777" w:rsidTr="00F8157D">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235AC5"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Print Name:</w:t>
            </w:r>
          </w:p>
          <w:p w14:paraId="5A5DFE5F" w14:textId="77777777" w:rsidR="00F8157D" w:rsidRPr="003F32AA" w:rsidRDefault="00F8157D" w:rsidP="003F32AA">
            <w:pPr>
              <w:pStyle w:val="Default"/>
              <w:jc w:val="both"/>
              <w:rPr>
                <w:rFonts w:ascii="Poppins" w:hAnsi="Poppins" w:cs="Poppins"/>
                <w:color w:val="002060"/>
                <w:sz w:val="20"/>
                <w:szCs w:val="20"/>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2F4754D"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Print Name:</w:t>
            </w:r>
          </w:p>
        </w:tc>
      </w:tr>
      <w:tr w:rsidR="003F32AA" w:rsidRPr="003F32AA" w14:paraId="3998942C" w14:textId="77777777" w:rsidTr="00F8157D">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9D3F22"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Position:</w:t>
            </w:r>
          </w:p>
          <w:p w14:paraId="4D8BACE1" w14:textId="77777777" w:rsidR="00F8157D" w:rsidRPr="003F32AA" w:rsidRDefault="00F8157D" w:rsidP="003F32AA">
            <w:pPr>
              <w:pStyle w:val="Default"/>
              <w:jc w:val="both"/>
              <w:rPr>
                <w:rFonts w:ascii="Poppins" w:hAnsi="Poppins" w:cs="Poppins"/>
                <w:color w:val="002060"/>
                <w:sz w:val="20"/>
                <w:szCs w:val="20"/>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274100E"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Position:</w:t>
            </w:r>
          </w:p>
        </w:tc>
      </w:tr>
      <w:tr w:rsidR="003F32AA" w:rsidRPr="003F32AA" w14:paraId="3EFCD35E" w14:textId="77777777" w:rsidTr="00F8157D">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792079"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Date:</w:t>
            </w:r>
          </w:p>
          <w:p w14:paraId="1ADF8D30" w14:textId="77777777" w:rsidR="00F8157D" w:rsidRPr="003F32AA" w:rsidRDefault="00F8157D" w:rsidP="003F32AA">
            <w:pPr>
              <w:pStyle w:val="Default"/>
              <w:jc w:val="both"/>
              <w:rPr>
                <w:rFonts w:ascii="Poppins" w:hAnsi="Poppins" w:cs="Poppins"/>
                <w:color w:val="002060"/>
                <w:sz w:val="20"/>
                <w:szCs w:val="20"/>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D382C01"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Date:</w:t>
            </w:r>
          </w:p>
        </w:tc>
      </w:tr>
      <w:tr w:rsidR="003F32AA" w:rsidRPr="003F32AA" w14:paraId="3A6CA120" w14:textId="77777777" w:rsidTr="00F8157D">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458F0D"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Organisation Name:</w:t>
            </w:r>
          </w:p>
          <w:p w14:paraId="7B8D874A" w14:textId="77777777" w:rsidR="00F8157D" w:rsidRPr="003F32AA" w:rsidRDefault="00F8157D" w:rsidP="003F32AA">
            <w:pPr>
              <w:pStyle w:val="Default"/>
              <w:jc w:val="both"/>
              <w:rPr>
                <w:rFonts w:ascii="Poppins" w:hAnsi="Poppins" w:cs="Poppins"/>
                <w:color w:val="002060"/>
                <w:sz w:val="20"/>
                <w:szCs w:val="20"/>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F8C0A1B" w14:textId="77777777" w:rsidR="00F8157D" w:rsidRPr="003F32AA" w:rsidRDefault="00F8157D" w:rsidP="003F32AA">
            <w:pPr>
              <w:pStyle w:val="Default"/>
              <w:jc w:val="both"/>
              <w:rPr>
                <w:rFonts w:ascii="Poppins" w:hAnsi="Poppins" w:cs="Poppins"/>
                <w:color w:val="002060"/>
                <w:sz w:val="20"/>
                <w:szCs w:val="20"/>
              </w:rPr>
            </w:pPr>
            <w:r w:rsidRPr="003F32AA">
              <w:rPr>
                <w:rFonts w:ascii="Poppins" w:hAnsi="Poppins" w:cs="Poppins"/>
                <w:color w:val="002060"/>
                <w:sz w:val="20"/>
                <w:szCs w:val="20"/>
              </w:rPr>
              <w:t>Organisation Name:</w:t>
            </w:r>
          </w:p>
        </w:tc>
      </w:tr>
    </w:tbl>
    <w:p w14:paraId="746E1114" w14:textId="77777777" w:rsidR="00F8157D" w:rsidRPr="003F32AA" w:rsidRDefault="00F8157D" w:rsidP="003F32AA">
      <w:pPr>
        <w:pStyle w:val="Default"/>
        <w:jc w:val="both"/>
        <w:rPr>
          <w:rFonts w:ascii="Poppins" w:hAnsi="Poppins" w:cs="Poppins"/>
          <w:color w:val="002060"/>
          <w:sz w:val="20"/>
          <w:szCs w:val="20"/>
        </w:rPr>
      </w:pPr>
    </w:p>
    <w:p w14:paraId="02558842" w14:textId="77777777" w:rsidR="00F8157D" w:rsidRPr="003F32AA" w:rsidRDefault="00F8157D" w:rsidP="003F32AA">
      <w:pPr>
        <w:jc w:val="both"/>
        <w:rPr>
          <w:rFonts w:ascii="Poppins" w:hAnsi="Poppins" w:cs="Poppins"/>
          <w:sz w:val="20"/>
          <w:szCs w:val="20"/>
        </w:rPr>
      </w:pPr>
    </w:p>
    <w:sectPr w:rsidR="00F8157D" w:rsidRPr="003F32AA" w:rsidSect="003F32AA">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85C76" w14:textId="77777777" w:rsidR="003F32AA" w:rsidRDefault="003F32AA" w:rsidP="003F32AA">
      <w:pPr>
        <w:spacing w:after="0" w:line="240" w:lineRule="auto"/>
      </w:pPr>
      <w:r>
        <w:separator/>
      </w:r>
    </w:p>
  </w:endnote>
  <w:endnote w:type="continuationSeparator" w:id="0">
    <w:p w14:paraId="2D4B4909" w14:textId="77777777" w:rsidR="003F32AA" w:rsidRDefault="003F32AA" w:rsidP="003F3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ED9E" w14:textId="77777777" w:rsidR="003F32AA" w:rsidRDefault="003F32AA" w:rsidP="003F32AA">
      <w:pPr>
        <w:spacing w:after="0" w:line="240" w:lineRule="auto"/>
      </w:pPr>
      <w:r>
        <w:separator/>
      </w:r>
    </w:p>
  </w:footnote>
  <w:footnote w:type="continuationSeparator" w:id="0">
    <w:p w14:paraId="4232EB77" w14:textId="77777777" w:rsidR="003F32AA" w:rsidRDefault="003F32AA" w:rsidP="003F3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E652" w14:textId="75C56106" w:rsidR="003F32AA" w:rsidRDefault="003F32AA">
    <w:pPr>
      <w:pStyle w:val="Header"/>
    </w:pPr>
    <w:r>
      <w:rPr>
        <w:noProof/>
      </w:rPr>
      <w:drawing>
        <wp:anchor distT="0" distB="0" distL="114300" distR="114300" simplePos="0" relativeHeight="251658240" behindDoc="1" locked="0" layoutInCell="1" allowOverlap="1" wp14:anchorId="302813E0" wp14:editId="30FC38B5">
          <wp:simplePos x="0" y="0"/>
          <wp:positionH relativeFrom="margin">
            <wp:posOffset>7991696</wp:posOffset>
          </wp:positionH>
          <wp:positionV relativeFrom="paragraph">
            <wp:posOffset>-103532</wp:posOffset>
          </wp:positionV>
          <wp:extent cx="1174750" cy="1016000"/>
          <wp:effectExtent l="0" t="0" r="6350" b="0"/>
          <wp:wrapTight wrapText="bothSides">
            <wp:wrapPolygon edited="0">
              <wp:start x="0" y="0"/>
              <wp:lineTo x="0" y="21060"/>
              <wp:lineTo x="21366" y="21060"/>
              <wp:lineTo x="21366" y="0"/>
              <wp:lineTo x="0" y="0"/>
            </wp:wrapPolygon>
          </wp:wrapTight>
          <wp:docPr id="1803839552" name="Picture 1" descr="A logo with blue circl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39552" name="Picture 1" descr="A logo with blue circles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4750" cy="101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6C8B"/>
    <w:multiLevelType w:val="hybridMultilevel"/>
    <w:tmpl w:val="822E988A"/>
    <w:lvl w:ilvl="0" w:tplc="E8C0AB70">
      <w:start w:val="1"/>
      <w:numFmt w:val="lowerLetter"/>
      <w:lvlText w:val="(%1)"/>
      <w:lvlJc w:val="left"/>
      <w:pPr>
        <w:ind w:left="1499" w:hanging="79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D6B6484"/>
    <w:multiLevelType w:val="multilevel"/>
    <w:tmpl w:val="0FAC94A0"/>
    <w:lvl w:ilvl="0">
      <w:start w:val="1"/>
      <w:numFmt w:val="decimal"/>
      <w:lvlText w:val="%1."/>
      <w:lvlJc w:val="left"/>
      <w:pPr>
        <w:tabs>
          <w:tab w:val="num" w:pos="720"/>
        </w:tabs>
        <w:ind w:left="720" w:hanging="720"/>
      </w:pPr>
    </w:lvl>
    <w:lvl w:ilvl="1">
      <w:start w:val="1"/>
      <w:numFmt w:val="bullet"/>
      <w:lvlText w:val=""/>
      <w:lvlJc w:val="left"/>
      <w:pPr>
        <w:tabs>
          <w:tab w:val="num" w:pos="720"/>
        </w:tabs>
        <w:ind w:left="720" w:hanging="720"/>
      </w:pPr>
      <w:rPr>
        <w:rFonts w:ascii="Symbol" w:hAnsi="Symbol" w:hint="default"/>
      </w:rPr>
    </w:lvl>
    <w:lvl w:ilvl="2">
      <w:start w:val="1"/>
      <w:numFmt w:val="decimal"/>
      <w:isLgl/>
      <w:lvlText w:val="%1.%2.%3"/>
      <w:lvlJc w:val="left"/>
      <w:pPr>
        <w:tabs>
          <w:tab w:val="num" w:pos="1288"/>
        </w:tabs>
        <w:ind w:left="1288"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2" w15:restartNumberingAfterBreak="0">
    <w:nsid w:val="1A1016C5"/>
    <w:multiLevelType w:val="hybridMultilevel"/>
    <w:tmpl w:val="B2C8527C"/>
    <w:lvl w:ilvl="0" w:tplc="DFCC13B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97A742A"/>
    <w:multiLevelType w:val="hybridMultilevel"/>
    <w:tmpl w:val="E1CA88AE"/>
    <w:lvl w:ilvl="0" w:tplc="379E3B7E">
      <w:start w:val="1"/>
      <w:numFmt w:val="lowerLetter"/>
      <w:lvlText w:val="(%1)"/>
      <w:lvlJc w:val="left"/>
      <w:pPr>
        <w:ind w:left="1428" w:hanging="720"/>
      </w:pPr>
    </w:lvl>
    <w:lvl w:ilvl="1" w:tplc="08090019">
      <w:start w:val="1"/>
      <w:numFmt w:val="lowerLetter"/>
      <w:lvlText w:val="%2."/>
      <w:lvlJc w:val="left"/>
      <w:pPr>
        <w:ind w:left="1788" w:hanging="360"/>
      </w:pPr>
    </w:lvl>
    <w:lvl w:ilvl="2" w:tplc="0809001B">
      <w:start w:val="1"/>
      <w:numFmt w:val="lowerRoman"/>
      <w:lvlText w:val="%3."/>
      <w:lvlJc w:val="right"/>
      <w:pPr>
        <w:ind w:left="2508" w:hanging="180"/>
      </w:pPr>
    </w:lvl>
    <w:lvl w:ilvl="3" w:tplc="0809000F">
      <w:start w:val="1"/>
      <w:numFmt w:val="decimal"/>
      <w:lvlText w:val="%4."/>
      <w:lvlJc w:val="left"/>
      <w:pPr>
        <w:ind w:left="3228" w:hanging="360"/>
      </w:pPr>
    </w:lvl>
    <w:lvl w:ilvl="4" w:tplc="08090019">
      <w:start w:val="1"/>
      <w:numFmt w:val="lowerLetter"/>
      <w:lvlText w:val="%5."/>
      <w:lvlJc w:val="left"/>
      <w:pPr>
        <w:ind w:left="3948" w:hanging="360"/>
      </w:pPr>
    </w:lvl>
    <w:lvl w:ilvl="5" w:tplc="0809001B">
      <w:start w:val="1"/>
      <w:numFmt w:val="lowerRoman"/>
      <w:lvlText w:val="%6."/>
      <w:lvlJc w:val="right"/>
      <w:pPr>
        <w:ind w:left="4668" w:hanging="180"/>
      </w:pPr>
    </w:lvl>
    <w:lvl w:ilvl="6" w:tplc="0809000F">
      <w:start w:val="1"/>
      <w:numFmt w:val="decimal"/>
      <w:lvlText w:val="%7."/>
      <w:lvlJc w:val="left"/>
      <w:pPr>
        <w:ind w:left="5388" w:hanging="360"/>
      </w:pPr>
    </w:lvl>
    <w:lvl w:ilvl="7" w:tplc="08090019">
      <w:start w:val="1"/>
      <w:numFmt w:val="lowerLetter"/>
      <w:lvlText w:val="%8."/>
      <w:lvlJc w:val="left"/>
      <w:pPr>
        <w:ind w:left="6108" w:hanging="360"/>
      </w:pPr>
    </w:lvl>
    <w:lvl w:ilvl="8" w:tplc="0809001B">
      <w:start w:val="1"/>
      <w:numFmt w:val="lowerRoman"/>
      <w:lvlText w:val="%9."/>
      <w:lvlJc w:val="right"/>
      <w:pPr>
        <w:ind w:left="6828" w:hanging="180"/>
      </w:pPr>
    </w:lvl>
  </w:abstractNum>
  <w:abstractNum w:abstractNumId="4" w15:restartNumberingAfterBreak="0">
    <w:nsid w:val="6BCB1557"/>
    <w:multiLevelType w:val="hybridMultilevel"/>
    <w:tmpl w:val="DC30D1B2"/>
    <w:lvl w:ilvl="0" w:tplc="D4320D5C">
      <w:start w:val="1"/>
      <w:numFmt w:val="lowerRoman"/>
      <w:lvlText w:val="%1)"/>
      <w:lvlJc w:val="left"/>
      <w:pPr>
        <w:ind w:left="2138" w:hanging="720"/>
      </w:pPr>
    </w:lvl>
    <w:lvl w:ilvl="1" w:tplc="08090019">
      <w:start w:val="1"/>
      <w:numFmt w:val="lowerLetter"/>
      <w:lvlText w:val="%2."/>
      <w:lvlJc w:val="left"/>
      <w:pPr>
        <w:ind w:left="2498" w:hanging="360"/>
      </w:pPr>
    </w:lvl>
    <w:lvl w:ilvl="2" w:tplc="0809001B">
      <w:start w:val="1"/>
      <w:numFmt w:val="lowerRoman"/>
      <w:lvlText w:val="%3."/>
      <w:lvlJc w:val="right"/>
      <w:pPr>
        <w:ind w:left="3218" w:hanging="180"/>
      </w:pPr>
    </w:lvl>
    <w:lvl w:ilvl="3" w:tplc="0809000F">
      <w:start w:val="1"/>
      <w:numFmt w:val="decimal"/>
      <w:lvlText w:val="%4."/>
      <w:lvlJc w:val="left"/>
      <w:pPr>
        <w:ind w:left="3938" w:hanging="360"/>
      </w:pPr>
    </w:lvl>
    <w:lvl w:ilvl="4" w:tplc="08090019">
      <w:start w:val="1"/>
      <w:numFmt w:val="lowerLetter"/>
      <w:lvlText w:val="%5."/>
      <w:lvlJc w:val="left"/>
      <w:pPr>
        <w:ind w:left="4658" w:hanging="360"/>
      </w:pPr>
    </w:lvl>
    <w:lvl w:ilvl="5" w:tplc="0809001B">
      <w:start w:val="1"/>
      <w:numFmt w:val="lowerRoman"/>
      <w:lvlText w:val="%6."/>
      <w:lvlJc w:val="right"/>
      <w:pPr>
        <w:ind w:left="5378" w:hanging="180"/>
      </w:pPr>
    </w:lvl>
    <w:lvl w:ilvl="6" w:tplc="0809000F">
      <w:start w:val="1"/>
      <w:numFmt w:val="decimal"/>
      <w:lvlText w:val="%7."/>
      <w:lvlJc w:val="left"/>
      <w:pPr>
        <w:ind w:left="6098" w:hanging="360"/>
      </w:pPr>
    </w:lvl>
    <w:lvl w:ilvl="7" w:tplc="08090019">
      <w:start w:val="1"/>
      <w:numFmt w:val="lowerLetter"/>
      <w:lvlText w:val="%8."/>
      <w:lvlJc w:val="left"/>
      <w:pPr>
        <w:ind w:left="6818" w:hanging="360"/>
      </w:pPr>
    </w:lvl>
    <w:lvl w:ilvl="8" w:tplc="0809001B">
      <w:start w:val="1"/>
      <w:numFmt w:val="lowerRoman"/>
      <w:lvlText w:val="%9."/>
      <w:lvlJc w:val="right"/>
      <w:pPr>
        <w:ind w:left="7538" w:hanging="180"/>
      </w:pPr>
    </w:lvl>
  </w:abstractNum>
  <w:abstractNum w:abstractNumId="5" w15:restartNumberingAfterBreak="0">
    <w:nsid w:val="717E3D2B"/>
    <w:multiLevelType w:val="multilevel"/>
    <w:tmpl w:val="AE0C9FA4"/>
    <w:lvl w:ilvl="0">
      <w:start w:val="3"/>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6" w15:restartNumberingAfterBreak="0">
    <w:nsid w:val="7D3A6741"/>
    <w:multiLevelType w:val="multilevel"/>
    <w:tmpl w:val="0FAC94A0"/>
    <w:lvl w:ilvl="0">
      <w:start w:val="1"/>
      <w:numFmt w:val="decimal"/>
      <w:lvlText w:val="%1."/>
      <w:lvlJc w:val="left"/>
      <w:pPr>
        <w:tabs>
          <w:tab w:val="num" w:pos="720"/>
        </w:tabs>
        <w:ind w:left="720" w:hanging="720"/>
      </w:pPr>
    </w:lvl>
    <w:lvl w:ilvl="1">
      <w:start w:val="1"/>
      <w:numFmt w:val="bullet"/>
      <w:lvlText w:val=""/>
      <w:lvlJc w:val="left"/>
      <w:pPr>
        <w:tabs>
          <w:tab w:val="num" w:pos="720"/>
        </w:tabs>
        <w:ind w:left="720" w:hanging="720"/>
      </w:pPr>
      <w:rPr>
        <w:rFonts w:ascii="Symbol" w:hAnsi="Symbol" w:hint="default"/>
      </w:rPr>
    </w:lvl>
    <w:lvl w:ilvl="2">
      <w:start w:val="1"/>
      <w:numFmt w:val="decimal"/>
      <w:isLgl/>
      <w:lvlText w:val="%1.%2.%3"/>
      <w:lvlJc w:val="left"/>
      <w:pPr>
        <w:tabs>
          <w:tab w:val="num" w:pos="1288"/>
        </w:tabs>
        <w:ind w:left="1288"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num w:numId="1" w16cid:durableId="72452490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35525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60885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1886332">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655498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9788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1428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49"/>
    <w:rsid w:val="000451D2"/>
    <w:rsid w:val="00167561"/>
    <w:rsid w:val="003F32AA"/>
    <w:rsid w:val="0064636B"/>
    <w:rsid w:val="006E3207"/>
    <w:rsid w:val="006F17A1"/>
    <w:rsid w:val="00751684"/>
    <w:rsid w:val="008D481D"/>
    <w:rsid w:val="00995AA6"/>
    <w:rsid w:val="009A1492"/>
    <w:rsid w:val="00AE56A1"/>
    <w:rsid w:val="00B93097"/>
    <w:rsid w:val="00E66B52"/>
    <w:rsid w:val="00F76449"/>
    <w:rsid w:val="00F81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4FAD"/>
  <w15:chartTrackingRefBased/>
  <w15:docId w15:val="{A41C9FB4-47E8-48B4-8EFF-4E70ACBC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157D"/>
    <w:pPr>
      <w:spacing w:after="0" w:line="240" w:lineRule="auto"/>
      <w:ind w:left="720"/>
    </w:pPr>
    <w:rPr>
      <w:rFonts w:ascii="Arial" w:hAnsi="Arial" w:cs="Arial"/>
      <w:sz w:val="24"/>
      <w:szCs w:val="24"/>
    </w:rPr>
  </w:style>
  <w:style w:type="paragraph" w:customStyle="1" w:styleId="Default">
    <w:name w:val="Default"/>
    <w:basedOn w:val="Normal"/>
    <w:rsid w:val="00F8157D"/>
    <w:pPr>
      <w:autoSpaceDE w:val="0"/>
      <w:autoSpaceDN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3F3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2AA"/>
  </w:style>
  <w:style w:type="paragraph" w:styleId="Footer">
    <w:name w:val="footer"/>
    <w:basedOn w:val="Normal"/>
    <w:link w:val="FooterChar"/>
    <w:uiPriority w:val="99"/>
    <w:unhideWhenUsed/>
    <w:rsid w:val="003F32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9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5</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Rothwell-Emery</dc:creator>
  <cp:keywords/>
  <dc:description/>
  <cp:lastModifiedBy>Rachel Duke</cp:lastModifiedBy>
  <cp:revision>4</cp:revision>
  <dcterms:created xsi:type="dcterms:W3CDTF">2025-07-16T08:27:00Z</dcterms:created>
  <dcterms:modified xsi:type="dcterms:W3CDTF">2025-07-16T11:51:00Z</dcterms:modified>
</cp:coreProperties>
</file>