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234A5" w14:textId="77777777" w:rsidR="0090679B" w:rsidRPr="00DE164B" w:rsidRDefault="0090679B" w:rsidP="0090679B">
      <w:pPr>
        <w:pStyle w:val="BasicParagraph"/>
        <w:suppressAutoHyphens/>
        <w:rPr>
          <w:rFonts w:ascii="Open Sans" w:hAnsi="Open Sans" w:cs="Open Sans"/>
          <w:sz w:val="20"/>
          <w:szCs w:val="20"/>
        </w:rPr>
      </w:pPr>
    </w:p>
    <w:p w14:paraId="03BA5518" w14:textId="77777777" w:rsidR="0090679B" w:rsidRPr="00DE164B" w:rsidRDefault="0090679B" w:rsidP="0090679B">
      <w:pPr>
        <w:pStyle w:val="BasicParagraph"/>
        <w:suppressAutoHyphens/>
        <w:rPr>
          <w:rFonts w:ascii="Oswald" w:hAnsi="Oswald" w:cs="Open Sans"/>
          <w:b/>
          <w:bCs/>
          <w:color w:val="002060"/>
        </w:rPr>
      </w:pPr>
      <w:r w:rsidRPr="00DE164B">
        <w:rPr>
          <w:rFonts w:ascii="Oswald" w:hAnsi="Oswald" w:cs="Open Sans"/>
          <w:b/>
          <w:bCs/>
          <w:color w:val="002060"/>
        </w:rPr>
        <w:t>1.0</w:t>
      </w:r>
      <w:r w:rsidRPr="00DE164B">
        <w:rPr>
          <w:rFonts w:ascii="Oswald" w:hAnsi="Oswald" w:cs="Open Sans"/>
          <w:b/>
          <w:bCs/>
          <w:color w:val="002060"/>
        </w:rPr>
        <w:tab/>
        <w:t>Introduction</w:t>
      </w:r>
    </w:p>
    <w:p w14:paraId="1E5F2136" w14:textId="77777777" w:rsidR="0090679B" w:rsidRPr="00DE164B" w:rsidRDefault="0090679B" w:rsidP="0090679B">
      <w:pPr>
        <w:pStyle w:val="BasicParagraph"/>
        <w:suppressAutoHyphens/>
        <w:rPr>
          <w:rFonts w:ascii="Open Sans" w:hAnsi="Open Sans" w:cs="Open Sans"/>
          <w:color w:val="002060"/>
          <w:sz w:val="20"/>
          <w:szCs w:val="20"/>
        </w:rPr>
      </w:pPr>
    </w:p>
    <w:p w14:paraId="4289D486"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 xml:space="preserve">This document produced by THE </w:t>
      </w:r>
      <w:proofErr w:type="gramStart"/>
      <w:r w:rsidRPr="00DE164B">
        <w:rPr>
          <w:rFonts w:ascii="Open Sans" w:hAnsi="Open Sans" w:cs="Open Sans"/>
          <w:color w:val="002060"/>
          <w:sz w:val="20"/>
          <w:szCs w:val="20"/>
        </w:rPr>
        <w:t>NORTH WEST</w:t>
      </w:r>
      <w:proofErr w:type="gramEnd"/>
      <w:r w:rsidRPr="00DE164B">
        <w:rPr>
          <w:rFonts w:ascii="Open Sans" w:hAnsi="Open Sans" w:cs="Open Sans"/>
          <w:color w:val="002060"/>
          <w:sz w:val="20"/>
          <w:szCs w:val="20"/>
        </w:rPr>
        <w:t xml:space="preserve"> CONSTRUCTION HUB (NWCH) is an Access Agreement for the use of Constructor Partner services available within the North West Construction Hub by CLIENT ORGANISATIONS.</w:t>
      </w:r>
    </w:p>
    <w:p w14:paraId="3CAAE0F3" w14:textId="77777777" w:rsidR="0090679B" w:rsidRPr="00DE164B" w:rsidRDefault="0090679B" w:rsidP="0090679B">
      <w:pPr>
        <w:pStyle w:val="BasicParagraph"/>
        <w:suppressAutoHyphens/>
        <w:rPr>
          <w:rFonts w:ascii="Open Sans" w:hAnsi="Open Sans" w:cs="Open Sans"/>
          <w:color w:val="002060"/>
          <w:sz w:val="20"/>
          <w:szCs w:val="20"/>
        </w:rPr>
      </w:pPr>
    </w:p>
    <w:p w14:paraId="0284985B"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 xml:space="preserve">The NWCH frameworks are a commitment to long term collaborative relationships between The </w:t>
      </w:r>
      <w:proofErr w:type="gramStart"/>
      <w:r w:rsidRPr="00DE164B">
        <w:rPr>
          <w:rFonts w:ascii="Open Sans" w:hAnsi="Open Sans" w:cs="Open Sans"/>
          <w:color w:val="002060"/>
          <w:sz w:val="20"/>
          <w:szCs w:val="20"/>
        </w:rPr>
        <w:t>North West</w:t>
      </w:r>
      <w:proofErr w:type="gramEnd"/>
      <w:r w:rsidRPr="00DE164B">
        <w:rPr>
          <w:rFonts w:ascii="Open Sans" w:hAnsi="Open Sans" w:cs="Open Sans"/>
          <w:color w:val="002060"/>
          <w:sz w:val="20"/>
          <w:szCs w:val="20"/>
        </w:rPr>
        <w:t xml:space="preserve"> Construction Hub and Constructor Partners. Construction contracts for individual projects are between the individual client organisation as employer and the selected constructor partner.</w:t>
      </w:r>
    </w:p>
    <w:p w14:paraId="33D598E0" w14:textId="77777777" w:rsidR="0090679B" w:rsidRPr="00DE164B" w:rsidRDefault="0090679B" w:rsidP="0090679B">
      <w:pPr>
        <w:pStyle w:val="BasicParagraph"/>
        <w:suppressAutoHyphens/>
        <w:rPr>
          <w:rFonts w:ascii="Open Sans" w:hAnsi="Open Sans" w:cs="Open Sans"/>
          <w:color w:val="002060"/>
          <w:sz w:val="20"/>
          <w:szCs w:val="20"/>
        </w:rPr>
      </w:pPr>
    </w:p>
    <w:p w14:paraId="24569D99"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Client organisations must contact the NWCH for initial guidance in completing this Access Agreement. This action will confirm your agreement to commit to the terms and ethos of the framework agreement which is available on request from the NWCH.</w:t>
      </w:r>
    </w:p>
    <w:p w14:paraId="29E8C75B" w14:textId="77777777" w:rsidR="0090679B" w:rsidRPr="00DE164B" w:rsidRDefault="0090679B" w:rsidP="0090679B">
      <w:pPr>
        <w:pStyle w:val="BasicParagraph"/>
        <w:suppressAutoHyphens/>
        <w:rPr>
          <w:rFonts w:ascii="Open Sans" w:hAnsi="Open Sans" w:cs="Open Sans"/>
          <w:color w:val="002060"/>
          <w:sz w:val="20"/>
          <w:szCs w:val="20"/>
        </w:rPr>
      </w:pPr>
    </w:p>
    <w:p w14:paraId="6234C08E" w14:textId="77777777" w:rsidR="0090679B" w:rsidRPr="00DE164B" w:rsidRDefault="0090679B" w:rsidP="0090679B">
      <w:pPr>
        <w:pStyle w:val="BasicParagraph"/>
        <w:suppressAutoHyphens/>
        <w:rPr>
          <w:rFonts w:ascii="Open Sans" w:hAnsi="Open Sans" w:cs="Open Sans"/>
          <w:color w:val="002060"/>
          <w:sz w:val="20"/>
          <w:szCs w:val="20"/>
        </w:rPr>
      </w:pPr>
    </w:p>
    <w:p w14:paraId="547FC52D" w14:textId="77777777" w:rsidR="0090679B" w:rsidRPr="00DE164B" w:rsidRDefault="0090679B" w:rsidP="0090679B">
      <w:pPr>
        <w:pStyle w:val="BasicParagraph"/>
        <w:suppressAutoHyphens/>
        <w:rPr>
          <w:rFonts w:ascii="Oswald" w:hAnsi="Oswald" w:cs="Open Sans"/>
          <w:b/>
          <w:bCs/>
          <w:color w:val="002060"/>
        </w:rPr>
      </w:pPr>
      <w:r w:rsidRPr="00DE164B">
        <w:rPr>
          <w:rFonts w:ascii="Oswald" w:hAnsi="Oswald" w:cs="Open Sans"/>
          <w:b/>
          <w:bCs/>
          <w:color w:val="002060"/>
        </w:rPr>
        <w:t>2.0</w:t>
      </w:r>
      <w:r w:rsidRPr="00DE164B">
        <w:rPr>
          <w:rFonts w:ascii="Oswald" w:hAnsi="Oswald" w:cs="Open Sans"/>
          <w:b/>
          <w:bCs/>
          <w:color w:val="002060"/>
        </w:rPr>
        <w:tab/>
        <w:t>SERVICES AND DELIVERABLES</w:t>
      </w:r>
    </w:p>
    <w:p w14:paraId="44BC1F39" w14:textId="77777777" w:rsidR="0090679B" w:rsidRPr="00DE164B" w:rsidRDefault="0090679B" w:rsidP="0090679B">
      <w:pPr>
        <w:pStyle w:val="BasicParagraph"/>
        <w:suppressAutoHyphens/>
        <w:rPr>
          <w:rFonts w:ascii="Open Sans" w:hAnsi="Open Sans" w:cs="Open Sans"/>
          <w:color w:val="002060"/>
          <w:sz w:val="20"/>
          <w:szCs w:val="20"/>
        </w:rPr>
      </w:pPr>
    </w:p>
    <w:p w14:paraId="00069950"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Refer to CLIENT GUIDE document, which will be issued to all prospective Client users</w:t>
      </w:r>
    </w:p>
    <w:p w14:paraId="6F016972" w14:textId="77777777" w:rsidR="008669B8" w:rsidRPr="00DE164B" w:rsidRDefault="008669B8" w:rsidP="0090679B">
      <w:pPr>
        <w:pStyle w:val="BasicParagraph"/>
        <w:suppressAutoHyphens/>
        <w:rPr>
          <w:rFonts w:ascii="Open Sans" w:hAnsi="Open Sans" w:cs="Open Sans"/>
          <w:color w:val="002060"/>
          <w:sz w:val="20"/>
          <w:szCs w:val="20"/>
        </w:rPr>
      </w:pPr>
    </w:p>
    <w:p w14:paraId="29F1DE93" w14:textId="277C84DA"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QUALITY &amp; KEY MEASURABLES</w:t>
      </w:r>
    </w:p>
    <w:p w14:paraId="3EF46877" w14:textId="77777777" w:rsidR="0090679B" w:rsidRPr="00DE164B" w:rsidRDefault="0090679B" w:rsidP="0090679B">
      <w:pPr>
        <w:pStyle w:val="BasicParagraph"/>
        <w:suppressAutoHyphens/>
        <w:rPr>
          <w:rFonts w:ascii="Open Sans" w:hAnsi="Open Sans" w:cs="Open Sans"/>
          <w:color w:val="002060"/>
          <w:sz w:val="20"/>
          <w:szCs w:val="20"/>
        </w:rPr>
      </w:pPr>
    </w:p>
    <w:p w14:paraId="4158744C"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Quality and Acceptance Criteria</w:t>
      </w:r>
    </w:p>
    <w:p w14:paraId="797263FE" w14:textId="77777777" w:rsidR="0090679B" w:rsidRPr="00DE164B" w:rsidRDefault="0090679B" w:rsidP="0090679B">
      <w:pPr>
        <w:pStyle w:val="BasicParagraph"/>
        <w:suppressAutoHyphens/>
        <w:rPr>
          <w:rFonts w:ascii="Open Sans" w:hAnsi="Open Sans" w:cs="Open Sans"/>
          <w:color w:val="002060"/>
          <w:sz w:val="20"/>
          <w:szCs w:val="20"/>
        </w:rPr>
      </w:pPr>
    </w:p>
    <w:p w14:paraId="3473060E"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 xml:space="preserve">The performance of the </w:t>
      </w:r>
      <w:proofErr w:type="gramStart"/>
      <w:r w:rsidRPr="00DE164B">
        <w:rPr>
          <w:rFonts w:ascii="Open Sans" w:hAnsi="Open Sans" w:cs="Open Sans"/>
          <w:color w:val="002060"/>
          <w:sz w:val="20"/>
          <w:szCs w:val="20"/>
        </w:rPr>
        <w:t>North West</w:t>
      </w:r>
      <w:proofErr w:type="gramEnd"/>
      <w:r w:rsidRPr="00DE164B">
        <w:rPr>
          <w:rFonts w:ascii="Open Sans" w:hAnsi="Open Sans" w:cs="Open Sans"/>
          <w:color w:val="002060"/>
          <w:sz w:val="20"/>
          <w:szCs w:val="20"/>
        </w:rPr>
        <w:t xml:space="preserve"> Construction Hub will be measured against a set of Key Performance Indicators and compared against pre-agreed targets. These will be used to support the ongoing development of the framework arrangements, encourage collaboration and drive continuous improvement in the delivery of services, and evaluate the overall quality being delivered through the frameworks.</w:t>
      </w:r>
    </w:p>
    <w:p w14:paraId="3BBC0773" w14:textId="77777777" w:rsidR="0090679B" w:rsidRPr="00DE164B" w:rsidRDefault="0090679B" w:rsidP="0090679B">
      <w:pPr>
        <w:pStyle w:val="BasicParagraph"/>
        <w:suppressAutoHyphens/>
        <w:rPr>
          <w:rFonts w:ascii="Open Sans" w:hAnsi="Open Sans" w:cs="Open Sans"/>
          <w:color w:val="002060"/>
          <w:sz w:val="20"/>
          <w:szCs w:val="20"/>
        </w:rPr>
      </w:pPr>
    </w:p>
    <w:p w14:paraId="3776A1BE" w14:textId="77777777" w:rsidR="0090679B" w:rsidRPr="00DE164B" w:rsidRDefault="0090679B" w:rsidP="0090679B">
      <w:pPr>
        <w:pStyle w:val="BasicParagraph"/>
        <w:suppressAutoHyphens/>
        <w:rPr>
          <w:rFonts w:ascii="Open Sans" w:hAnsi="Open Sans" w:cs="Open Sans"/>
          <w:color w:val="002060"/>
          <w:sz w:val="20"/>
          <w:szCs w:val="20"/>
        </w:rPr>
      </w:pPr>
    </w:p>
    <w:p w14:paraId="5D27BD21"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 xml:space="preserve"> </w:t>
      </w:r>
    </w:p>
    <w:p w14:paraId="588F834A" w14:textId="77777777" w:rsidR="0090679B" w:rsidRPr="00DE164B" w:rsidRDefault="0090679B" w:rsidP="0090679B">
      <w:pPr>
        <w:pStyle w:val="BasicParagraph"/>
        <w:suppressAutoHyphens/>
        <w:rPr>
          <w:rFonts w:ascii="Open Sans" w:hAnsi="Open Sans" w:cs="Open Sans"/>
          <w:color w:val="002060"/>
          <w:sz w:val="20"/>
          <w:szCs w:val="20"/>
        </w:rPr>
      </w:pPr>
    </w:p>
    <w:p w14:paraId="14AC81BB" w14:textId="77777777" w:rsidR="0090679B" w:rsidRPr="00DE164B" w:rsidRDefault="0090679B" w:rsidP="0090679B">
      <w:pPr>
        <w:pStyle w:val="BasicParagraph"/>
        <w:suppressAutoHyphens/>
        <w:rPr>
          <w:rFonts w:ascii="Open Sans" w:hAnsi="Open Sans" w:cs="Open Sans"/>
          <w:color w:val="002060"/>
          <w:sz w:val="20"/>
          <w:szCs w:val="20"/>
        </w:rPr>
      </w:pPr>
    </w:p>
    <w:p w14:paraId="4D8A8EC2" w14:textId="49AE5629" w:rsidR="0090679B" w:rsidRPr="00DE164B" w:rsidRDefault="0090679B" w:rsidP="0090679B">
      <w:pPr>
        <w:pStyle w:val="BasicParagraph"/>
        <w:suppressAutoHyphens/>
        <w:rPr>
          <w:rFonts w:ascii="Oswald" w:hAnsi="Oswald" w:cs="Open Sans"/>
          <w:b/>
          <w:bCs/>
          <w:color w:val="002060"/>
        </w:rPr>
      </w:pPr>
      <w:r w:rsidRPr="00DE164B">
        <w:rPr>
          <w:rFonts w:ascii="Oswald" w:hAnsi="Oswald" w:cs="Open Sans"/>
          <w:b/>
          <w:bCs/>
          <w:color w:val="002060"/>
        </w:rPr>
        <w:t>3.0</w:t>
      </w:r>
      <w:r w:rsidRPr="00DE164B">
        <w:rPr>
          <w:rFonts w:ascii="Oswald" w:hAnsi="Oswald" w:cs="Open Sans"/>
          <w:b/>
          <w:bCs/>
          <w:color w:val="002060"/>
        </w:rPr>
        <w:tab/>
        <w:t>ROLES &amp; RESPONSIBILITIES</w:t>
      </w:r>
    </w:p>
    <w:p w14:paraId="57938CF4" w14:textId="77777777" w:rsidR="0090679B" w:rsidRPr="00DE164B" w:rsidRDefault="0090679B" w:rsidP="0090679B">
      <w:pPr>
        <w:pStyle w:val="BasicParagraph"/>
        <w:suppressAutoHyphens/>
        <w:rPr>
          <w:rFonts w:ascii="Open Sans" w:hAnsi="Open Sans" w:cs="Open Sans"/>
          <w:color w:val="002060"/>
          <w:sz w:val="16"/>
          <w:szCs w:val="16"/>
        </w:rPr>
      </w:pPr>
    </w:p>
    <w:p w14:paraId="52935CBC" w14:textId="77777777" w:rsidR="0090679B" w:rsidRPr="00DE164B" w:rsidRDefault="0090679B" w:rsidP="0090679B">
      <w:pPr>
        <w:pStyle w:val="BasicParagraph"/>
        <w:suppressAutoHyphens/>
        <w:rPr>
          <w:rFonts w:ascii="Oswald" w:hAnsi="Oswald" w:cs="Open Sans"/>
          <w:b/>
          <w:bCs/>
          <w:color w:val="002060"/>
          <w:sz w:val="20"/>
          <w:szCs w:val="20"/>
        </w:rPr>
      </w:pPr>
      <w:r w:rsidRPr="00DE164B">
        <w:rPr>
          <w:rFonts w:ascii="Oswald" w:hAnsi="Oswald" w:cs="Open Sans"/>
          <w:b/>
          <w:bCs/>
          <w:color w:val="002060"/>
          <w:sz w:val="20"/>
          <w:szCs w:val="20"/>
        </w:rPr>
        <w:t>3.1</w:t>
      </w:r>
      <w:r w:rsidRPr="00DE164B">
        <w:rPr>
          <w:rFonts w:ascii="Oswald" w:hAnsi="Oswald" w:cs="Open Sans"/>
          <w:b/>
          <w:bCs/>
          <w:color w:val="002060"/>
          <w:sz w:val="20"/>
          <w:szCs w:val="20"/>
        </w:rPr>
        <w:tab/>
        <w:t xml:space="preserve">NWCH – High, Medium, and Low Value Frameworks  </w:t>
      </w:r>
    </w:p>
    <w:p w14:paraId="7A5967F1" w14:textId="77777777" w:rsidR="0090679B" w:rsidRPr="00DE164B" w:rsidRDefault="0090679B" w:rsidP="0090679B">
      <w:pPr>
        <w:pStyle w:val="BasicParagraph"/>
        <w:suppressAutoHyphens/>
        <w:rPr>
          <w:rFonts w:ascii="Open Sans" w:hAnsi="Open Sans" w:cs="Open Sans"/>
          <w:color w:val="002060"/>
          <w:sz w:val="16"/>
          <w:szCs w:val="16"/>
        </w:rPr>
      </w:pPr>
    </w:p>
    <w:p w14:paraId="52F58BF9" w14:textId="24373AD8"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First point of contact for the Client Organisations.</w:t>
      </w:r>
    </w:p>
    <w:p w14:paraId="3107C060" w14:textId="28333658"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Guidance and support through the process of engagement with a Constructor Partner</w:t>
      </w:r>
    </w:p>
    <w:p w14:paraId="116BF274" w14:textId="7741A1F1"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 xml:space="preserve">Promote the requirement that the management of the Framework remains compliant with all framework protocols and procedures, financial regulations and </w:t>
      </w:r>
      <w:r w:rsidRPr="00DE164B">
        <w:rPr>
          <w:rFonts w:ascii="Open Sans" w:hAnsi="Open Sans" w:cs="Open Sans"/>
          <w:color w:val="002060"/>
          <w:sz w:val="20"/>
          <w:szCs w:val="20"/>
        </w:rPr>
        <w:tab/>
        <w:t xml:space="preserve">   </w:t>
      </w:r>
      <w:r w:rsidRPr="00DE164B">
        <w:rPr>
          <w:rFonts w:ascii="Open Sans" w:hAnsi="Open Sans" w:cs="Open Sans"/>
          <w:color w:val="002060"/>
          <w:sz w:val="20"/>
          <w:szCs w:val="20"/>
        </w:rPr>
        <w:tab/>
        <w:t>procurement compliance in general</w:t>
      </w:r>
    </w:p>
    <w:p w14:paraId="7540FBDE" w14:textId="26C587EA"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 xml:space="preserve">Guide </w:t>
      </w:r>
      <w:r w:rsidR="008669B8" w:rsidRPr="00DE164B">
        <w:rPr>
          <w:rFonts w:ascii="Open Sans" w:hAnsi="Open Sans" w:cs="Open Sans"/>
          <w:color w:val="002060"/>
          <w:sz w:val="20"/>
          <w:szCs w:val="20"/>
        </w:rPr>
        <w:t>C</w:t>
      </w:r>
      <w:r w:rsidRPr="00DE164B">
        <w:rPr>
          <w:rFonts w:ascii="Open Sans" w:hAnsi="Open Sans" w:cs="Open Sans"/>
          <w:color w:val="002060"/>
          <w:sz w:val="20"/>
          <w:szCs w:val="20"/>
        </w:rPr>
        <w:t xml:space="preserve">lients through the most appropriate </w:t>
      </w:r>
      <w:r w:rsidR="008669B8" w:rsidRPr="00DE164B">
        <w:rPr>
          <w:rFonts w:ascii="Open Sans" w:hAnsi="Open Sans" w:cs="Open Sans"/>
          <w:color w:val="002060"/>
          <w:sz w:val="20"/>
          <w:szCs w:val="20"/>
        </w:rPr>
        <w:t>C</w:t>
      </w:r>
      <w:r w:rsidRPr="00DE164B">
        <w:rPr>
          <w:rFonts w:ascii="Open Sans" w:hAnsi="Open Sans" w:cs="Open Sans"/>
          <w:color w:val="002060"/>
          <w:sz w:val="20"/>
          <w:szCs w:val="20"/>
        </w:rPr>
        <w:t xml:space="preserve">ontractor selection process </w:t>
      </w:r>
      <w:r w:rsidR="003E2350" w:rsidRPr="00DE164B">
        <w:rPr>
          <w:rFonts w:ascii="Open Sans" w:hAnsi="Open Sans" w:cs="Open Sans"/>
          <w:color w:val="002060"/>
          <w:sz w:val="20"/>
          <w:szCs w:val="20"/>
        </w:rPr>
        <w:t>(mini</w:t>
      </w:r>
      <w:r w:rsidRPr="00DE164B">
        <w:rPr>
          <w:rFonts w:ascii="Open Sans" w:hAnsi="Open Sans" w:cs="Open Sans"/>
          <w:color w:val="002060"/>
          <w:sz w:val="20"/>
          <w:szCs w:val="20"/>
        </w:rPr>
        <w:t xml:space="preserve"> competition or direct allocation</w:t>
      </w:r>
      <w:r w:rsidR="008669B8" w:rsidRPr="00DE164B">
        <w:rPr>
          <w:rFonts w:ascii="Open Sans" w:hAnsi="Open Sans" w:cs="Open Sans"/>
          <w:color w:val="002060"/>
          <w:sz w:val="20"/>
          <w:szCs w:val="20"/>
        </w:rPr>
        <w:t>)</w:t>
      </w:r>
      <w:r w:rsidR="003E2350" w:rsidRPr="00DE164B">
        <w:rPr>
          <w:rFonts w:ascii="Open Sans" w:hAnsi="Open Sans" w:cs="Open Sans"/>
          <w:color w:val="002060"/>
          <w:sz w:val="20"/>
          <w:szCs w:val="20"/>
        </w:rPr>
        <w:t xml:space="preserve"> whilst</w:t>
      </w:r>
      <w:r w:rsidRPr="00DE164B">
        <w:rPr>
          <w:rFonts w:ascii="Open Sans" w:hAnsi="Open Sans" w:cs="Open Sans"/>
          <w:color w:val="002060"/>
          <w:sz w:val="20"/>
          <w:szCs w:val="20"/>
        </w:rPr>
        <w:t xml:space="preserve"> achieving</w:t>
      </w:r>
      <w:r w:rsidR="008669B8" w:rsidRPr="00DE164B">
        <w:rPr>
          <w:rFonts w:ascii="Open Sans" w:hAnsi="Open Sans" w:cs="Open Sans"/>
          <w:color w:val="002060"/>
          <w:sz w:val="20"/>
          <w:szCs w:val="20"/>
        </w:rPr>
        <w:t xml:space="preserve"> </w:t>
      </w:r>
      <w:r w:rsidRPr="00DE164B">
        <w:rPr>
          <w:rFonts w:ascii="Open Sans" w:hAnsi="Open Sans" w:cs="Open Sans"/>
          <w:color w:val="002060"/>
          <w:sz w:val="20"/>
          <w:szCs w:val="20"/>
        </w:rPr>
        <w:t xml:space="preserve">value for money and meeting </w:t>
      </w:r>
      <w:proofErr w:type="gramStart"/>
      <w:r w:rsidRPr="00DE164B">
        <w:rPr>
          <w:rFonts w:ascii="Open Sans" w:hAnsi="Open Sans" w:cs="Open Sans"/>
          <w:color w:val="002060"/>
          <w:sz w:val="20"/>
          <w:szCs w:val="20"/>
        </w:rPr>
        <w:t>their</w:t>
      </w:r>
      <w:proofErr w:type="gramEnd"/>
      <w:r w:rsidRPr="00DE164B">
        <w:rPr>
          <w:rFonts w:ascii="Open Sans" w:hAnsi="Open Sans" w:cs="Open Sans"/>
          <w:color w:val="002060"/>
          <w:sz w:val="20"/>
          <w:szCs w:val="20"/>
        </w:rPr>
        <w:t xml:space="preserve"> </w:t>
      </w:r>
      <w:r w:rsidR="008669B8" w:rsidRPr="00DE164B">
        <w:rPr>
          <w:rFonts w:ascii="Open Sans" w:hAnsi="Open Sans" w:cs="Open Sans"/>
          <w:color w:val="002060"/>
          <w:sz w:val="20"/>
          <w:szCs w:val="20"/>
        </w:rPr>
        <w:t xml:space="preserve">                                      </w:t>
      </w:r>
      <w:r w:rsidR="009D3034" w:rsidRPr="00DE164B">
        <w:rPr>
          <w:rFonts w:ascii="Open Sans" w:hAnsi="Open Sans" w:cs="Open Sans"/>
          <w:color w:val="002060"/>
          <w:sz w:val="20"/>
          <w:szCs w:val="20"/>
        </w:rPr>
        <w:t xml:space="preserve">                                                                                                     </w:t>
      </w:r>
    </w:p>
    <w:p w14:paraId="66F0C55B" w14:textId="73EB0BFD" w:rsidR="008669B8" w:rsidRPr="00DE164B" w:rsidRDefault="009D3034" w:rsidP="00E075EC">
      <w:pPr>
        <w:pStyle w:val="BasicParagraph"/>
        <w:suppressAutoHyphens/>
        <w:spacing w:after="120"/>
        <w:ind w:left="720"/>
        <w:rPr>
          <w:rFonts w:ascii="Open Sans" w:hAnsi="Open Sans" w:cs="Open Sans"/>
          <w:color w:val="002060"/>
          <w:sz w:val="20"/>
          <w:szCs w:val="20"/>
        </w:rPr>
      </w:pPr>
      <w:r w:rsidRPr="00DE164B">
        <w:rPr>
          <w:rFonts w:ascii="Open Sans" w:hAnsi="Open Sans" w:cs="Open Sans"/>
          <w:color w:val="002060"/>
          <w:sz w:val="20"/>
          <w:szCs w:val="20"/>
        </w:rPr>
        <w:t>Specific requirements</w:t>
      </w:r>
    </w:p>
    <w:p w14:paraId="590B6889" w14:textId="02FBE751" w:rsidR="0090679B" w:rsidRPr="00DE164B" w:rsidRDefault="0090679B" w:rsidP="00E075EC">
      <w:pPr>
        <w:pStyle w:val="BasicParagraph"/>
        <w:suppressAutoHyphens/>
        <w:spacing w:after="120"/>
        <w:ind w:left="720" w:hanging="7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Review KPI information recorded by the Framework Partners and highlight issues that would promote continuous improvement to both Constructor Partners and Client Organisations.</w:t>
      </w:r>
    </w:p>
    <w:p w14:paraId="25B63766" w14:textId="77777777"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Mediation on issues between Client Organisations and Constructor Partners which may harm the Framework (by reputation or financially).</w:t>
      </w:r>
    </w:p>
    <w:p w14:paraId="4893803D" w14:textId="77777777" w:rsidR="0090679B" w:rsidRPr="00DE164B" w:rsidRDefault="0090679B" w:rsidP="0090679B">
      <w:pPr>
        <w:pStyle w:val="BasicParagraph"/>
        <w:suppressAutoHyphens/>
        <w:rPr>
          <w:rFonts w:ascii="Open Sans" w:hAnsi="Open Sans" w:cs="Open Sans"/>
          <w:color w:val="002060"/>
          <w:sz w:val="16"/>
          <w:szCs w:val="16"/>
        </w:rPr>
      </w:pPr>
    </w:p>
    <w:p w14:paraId="5DAB90F4" w14:textId="77777777" w:rsidR="0090679B" w:rsidRPr="00DE164B" w:rsidRDefault="0090679B" w:rsidP="0090679B">
      <w:pPr>
        <w:pStyle w:val="BasicParagraph"/>
        <w:suppressAutoHyphens/>
        <w:rPr>
          <w:rFonts w:ascii="Oswald" w:hAnsi="Oswald" w:cs="Open Sans"/>
          <w:b/>
          <w:bCs/>
          <w:color w:val="002060"/>
          <w:sz w:val="20"/>
          <w:szCs w:val="20"/>
        </w:rPr>
      </w:pPr>
      <w:r w:rsidRPr="00DE164B">
        <w:rPr>
          <w:rFonts w:ascii="Oswald" w:hAnsi="Oswald" w:cs="Open Sans"/>
          <w:b/>
          <w:bCs/>
          <w:color w:val="002060"/>
          <w:sz w:val="20"/>
          <w:szCs w:val="20"/>
        </w:rPr>
        <w:t>3.2</w:t>
      </w:r>
      <w:r w:rsidRPr="00DE164B">
        <w:rPr>
          <w:rFonts w:ascii="Oswald" w:hAnsi="Oswald" w:cs="Open Sans"/>
          <w:b/>
          <w:bCs/>
          <w:color w:val="002060"/>
          <w:sz w:val="20"/>
          <w:szCs w:val="20"/>
        </w:rPr>
        <w:tab/>
        <w:t>Client Organisation</w:t>
      </w:r>
    </w:p>
    <w:p w14:paraId="19E4D6F4" w14:textId="77777777" w:rsidR="0090679B" w:rsidRPr="00DE164B" w:rsidRDefault="0090679B" w:rsidP="0090679B">
      <w:pPr>
        <w:pStyle w:val="BasicParagraph"/>
        <w:suppressAutoHyphens/>
        <w:rPr>
          <w:rFonts w:ascii="Open Sans" w:hAnsi="Open Sans" w:cs="Open Sans"/>
          <w:color w:val="002060"/>
          <w:sz w:val="16"/>
          <w:szCs w:val="16"/>
        </w:rPr>
      </w:pPr>
    </w:p>
    <w:p w14:paraId="7B172135" w14:textId="4AB48A77"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Sign up to the Access Agreement put in place by the NWCH prior to accessing the services offered by the hub</w:t>
      </w:r>
    </w:p>
    <w:p w14:paraId="4161F4E6" w14:textId="71CF1A06"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 xml:space="preserve">To engage with the constructor partners fully in line with the ethos and culture expressed in the </w:t>
      </w:r>
      <w:r w:rsidR="009D3034" w:rsidRPr="00DE164B">
        <w:rPr>
          <w:rFonts w:ascii="Open Sans" w:hAnsi="Open Sans" w:cs="Open Sans"/>
          <w:color w:val="002060"/>
          <w:sz w:val="20"/>
          <w:szCs w:val="20"/>
        </w:rPr>
        <w:t>F</w:t>
      </w:r>
      <w:r w:rsidRPr="00DE164B">
        <w:rPr>
          <w:rFonts w:ascii="Open Sans" w:hAnsi="Open Sans" w:cs="Open Sans"/>
          <w:color w:val="002060"/>
          <w:sz w:val="20"/>
          <w:szCs w:val="20"/>
        </w:rPr>
        <w:t xml:space="preserve">ramework </w:t>
      </w:r>
      <w:r w:rsidR="009D3034" w:rsidRPr="00DE164B">
        <w:rPr>
          <w:rFonts w:ascii="Open Sans" w:hAnsi="Open Sans" w:cs="Open Sans"/>
          <w:color w:val="002060"/>
          <w:sz w:val="20"/>
          <w:szCs w:val="20"/>
        </w:rPr>
        <w:t>A</w:t>
      </w:r>
      <w:r w:rsidRPr="00DE164B">
        <w:rPr>
          <w:rFonts w:ascii="Open Sans" w:hAnsi="Open Sans" w:cs="Open Sans"/>
          <w:color w:val="002060"/>
          <w:sz w:val="20"/>
          <w:szCs w:val="20"/>
        </w:rPr>
        <w:t>greement</w:t>
      </w:r>
    </w:p>
    <w:p w14:paraId="65FD0520" w14:textId="05A36DC9"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 xml:space="preserve">Appoint a </w:t>
      </w:r>
      <w:r w:rsidR="009D3034" w:rsidRPr="00DE164B">
        <w:rPr>
          <w:rFonts w:ascii="Open Sans" w:hAnsi="Open Sans" w:cs="Open Sans"/>
          <w:color w:val="002060"/>
          <w:sz w:val="20"/>
          <w:szCs w:val="20"/>
        </w:rPr>
        <w:t>C</w:t>
      </w:r>
      <w:r w:rsidRPr="00DE164B">
        <w:rPr>
          <w:rFonts w:ascii="Open Sans" w:hAnsi="Open Sans" w:cs="Open Sans"/>
          <w:color w:val="002060"/>
          <w:sz w:val="20"/>
          <w:szCs w:val="20"/>
        </w:rPr>
        <w:t>ontractor following the Client Guide document.</w:t>
      </w:r>
    </w:p>
    <w:p w14:paraId="36BA9A35" w14:textId="51C3F985" w:rsidR="0090679B" w:rsidRPr="00DE164B" w:rsidRDefault="0090679B" w:rsidP="00E075EC">
      <w:pPr>
        <w:pStyle w:val="BasicParagraph"/>
        <w:suppressAutoHyphens/>
        <w:spacing w:after="120"/>
        <w:rPr>
          <w:rFonts w:ascii="Open Sans" w:hAnsi="Open Sans" w:cs="Open Sans"/>
          <w:color w:val="002060"/>
          <w:sz w:val="20"/>
          <w:szCs w:val="20"/>
        </w:rPr>
      </w:pPr>
      <w:r w:rsidRPr="00DE164B">
        <w:rPr>
          <w:rFonts w:ascii="Open Sans" w:hAnsi="Open Sans" w:cs="Open Sans"/>
          <w:color w:val="002060"/>
          <w:sz w:val="20"/>
          <w:szCs w:val="20"/>
        </w:rPr>
        <w:t>•</w:t>
      </w:r>
      <w:r w:rsidRPr="00DE164B">
        <w:rPr>
          <w:rFonts w:ascii="Open Sans" w:hAnsi="Open Sans" w:cs="Open Sans"/>
          <w:color w:val="002060"/>
          <w:sz w:val="20"/>
          <w:szCs w:val="20"/>
        </w:rPr>
        <w:tab/>
        <w:t>Confirm the result of the selection process following the mini competition to both the NWCH and the Framework Partners involved.</w:t>
      </w:r>
    </w:p>
    <w:p w14:paraId="2FBAA737" w14:textId="0B559A60" w:rsidR="0090679B" w:rsidRPr="00DE164B" w:rsidRDefault="0090679B" w:rsidP="00E075EC">
      <w:pPr>
        <w:pStyle w:val="BasicParagraph"/>
        <w:suppressAutoHyphens/>
        <w:spacing w:after="120"/>
        <w:ind w:left="720" w:hanging="720"/>
        <w:rPr>
          <w:rFonts w:ascii="Open Sans" w:hAnsi="Open Sans" w:cs="Open Sans"/>
          <w:color w:val="002060"/>
          <w:sz w:val="20"/>
          <w:szCs w:val="20"/>
        </w:rPr>
      </w:pPr>
      <w:r w:rsidRPr="00DE164B">
        <w:rPr>
          <w:rFonts w:ascii="Open Sans" w:hAnsi="Open Sans" w:cs="Open Sans"/>
          <w:color w:val="002060"/>
          <w:sz w:val="20"/>
          <w:szCs w:val="20"/>
        </w:rPr>
        <w:lastRenderedPageBreak/>
        <w:t>•</w:t>
      </w:r>
      <w:r w:rsidRPr="00DE164B">
        <w:rPr>
          <w:rFonts w:ascii="Open Sans" w:hAnsi="Open Sans" w:cs="Open Sans"/>
          <w:color w:val="002060"/>
          <w:sz w:val="20"/>
          <w:szCs w:val="20"/>
        </w:rPr>
        <w:tab/>
        <w:t xml:space="preserve">It is expected that the </w:t>
      </w:r>
      <w:r w:rsidR="006806B4" w:rsidRPr="00DE164B">
        <w:rPr>
          <w:rFonts w:ascii="Open Sans" w:hAnsi="Open Sans" w:cs="Open Sans"/>
          <w:color w:val="002060"/>
          <w:sz w:val="20"/>
          <w:szCs w:val="20"/>
        </w:rPr>
        <w:t>C</w:t>
      </w:r>
      <w:r w:rsidRPr="00DE164B">
        <w:rPr>
          <w:rFonts w:ascii="Open Sans" w:hAnsi="Open Sans" w:cs="Open Sans"/>
          <w:color w:val="002060"/>
          <w:sz w:val="20"/>
          <w:szCs w:val="20"/>
        </w:rPr>
        <w:t xml:space="preserve">lient organisation will be required to record the project appointment process to satisfy their individual standing order and </w:t>
      </w:r>
      <w:r w:rsidR="003E2350" w:rsidRPr="00DE164B">
        <w:rPr>
          <w:rFonts w:ascii="Open Sans" w:hAnsi="Open Sans" w:cs="Open Sans"/>
          <w:color w:val="002060"/>
          <w:sz w:val="20"/>
          <w:szCs w:val="20"/>
        </w:rPr>
        <w:t>audit arrangements</w:t>
      </w:r>
      <w:r w:rsidRPr="00DE164B">
        <w:rPr>
          <w:rFonts w:ascii="Open Sans" w:hAnsi="Open Sans" w:cs="Open Sans"/>
          <w:color w:val="002060"/>
          <w:sz w:val="20"/>
          <w:szCs w:val="20"/>
        </w:rPr>
        <w:t>; a copy of which should be forwarded to NWCH</w:t>
      </w:r>
    </w:p>
    <w:p w14:paraId="26ADB928" w14:textId="77777777" w:rsidR="0090679B" w:rsidRPr="00DE164B" w:rsidRDefault="0090679B" w:rsidP="0090679B">
      <w:pPr>
        <w:pStyle w:val="BasicParagraph"/>
        <w:suppressAutoHyphens/>
        <w:rPr>
          <w:rFonts w:ascii="Open Sans" w:hAnsi="Open Sans" w:cs="Open Sans"/>
          <w:color w:val="002060"/>
          <w:sz w:val="20"/>
          <w:szCs w:val="20"/>
        </w:rPr>
      </w:pPr>
    </w:p>
    <w:p w14:paraId="1967AF8C" w14:textId="523BB69D" w:rsidR="0090679B" w:rsidRPr="00DE164B" w:rsidRDefault="0090679B" w:rsidP="0090679B">
      <w:pPr>
        <w:pStyle w:val="BasicParagraph"/>
        <w:suppressAutoHyphens/>
        <w:rPr>
          <w:rFonts w:ascii="Oswald" w:hAnsi="Oswald" w:cs="Open Sans"/>
          <w:b/>
          <w:bCs/>
          <w:color w:val="002060"/>
        </w:rPr>
      </w:pPr>
      <w:r w:rsidRPr="00DE164B">
        <w:rPr>
          <w:rFonts w:ascii="Oswald" w:hAnsi="Oswald" w:cs="Open Sans"/>
          <w:b/>
          <w:bCs/>
          <w:color w:val="002060"/>
        </w:rPr>
        <w:t>4.0</w:t>
      </w:r>
      <w:r w:rsidRPr="00DE164B">
        <w:rPr>
          <w:rFonts w:ascii="Oswald" w:hAnsi="Oswald" w:cs="Open Sans"/>
          <w:b/>
          <w:bCs/>
          <w:color w:val="002060"/>
        </w:rPr>
        <w:tab/>
        <w:t>ADDITIONAL SERVICES</w:t>
      </w:r>
    </w:p>
    <w:p w14:paraId="39C6538B" w14:textId="77777777" w:rsidR="0090679B" w:rsidRPr="00DE164B" w:rsidRDefault="0090679B" w:rsidP="0090679B">
      <w:pPr>
        <w:pStyle w:val="BasicParagraph"/>
        <w:suppressAutoHyphens/>
        <w:rPr>
          <w:rFonts w:ascii="Open Sans" w:hAnsi="Open Sans" w:cs="Open Sans"/>
          <w:color w:val="002060"/>
          <w:sz w:val="20"/>
          <w:szCs w:val="20"/>
        </w:rPr>
      </w:pPr>
    </w:p>
    <w:p w14:paraId="087FD27E"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Additional services above and beyond those referred to in this document could be made available and would be subject to separate discussion.  Any such work would be subject to a separate service level agreement with the Client Organisation.</w:t>
      </w:r>
    </w:p>
    <w:p w14:paraId="69671BE2" w14:textId="50EA7935"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5:0</w:t>
      </w:r>
      <w:r w:rsidRPr="00DE164B">
        <w:rPr>
          <w:rFonts w:ascii="Open Sans" w:hAnsi="Open Sans" w:cs="Open Sans"/>
          <w:color w:val="002060"/>
          <w:sz w:val="20"/>
          <w:szCs w:val="20"/>
        </w:rPr>
        <w:tab/>
        <w:t xml:space="preserve">SIGNED ACCESS AGREEMENT </w:t>
      </w:r>
    </w:p>
    <w:p w14:paraId="33A5AF2E" w14:textId="77777777" w:rsidR="0090679B" w:rsidRPr="00DE164B" w:rsidRDefault="0090679B" w:rsidP="0090679B">
      <w:pPr>
        <w:pStyle w:val="BasicParagraph"/>
        <w:suppressAutoHyphens/>
        <w:rPr>
          <w:rFonts w:ascii="Open Sans" w:hAnsi="Open Sans" w:cs="Open Sans"/>
          <w:color w:val="002060"/>
          <w:sz w:val="20"/>
          <w:szCs w:val="20"/>
        </w:rPr>
      </w:pPr>
    </w:p>
    <w:p w14:paraId="763E37C6" w14:textId="701F30F4"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This Access Agreement is made on the</w:t>
      </w:r>
      <w:r w:rsidR="006806B4" w:rsidRPr="00DE164B">
        <w:rPr>
          <w:rFonts w:ascii="Open Sans" w:hAnsi="Open Sans" w:cs="Open Sans"/>
          <w:color w:val="002060"/>
          <w:sz w:val="20"/>
          <w:szCs w:val="20"/>
        </w:rPr>
        <w:t xml:space="preserve"> date of …………………………</w:t>
      </w:r>
    </w:p>
    <w:p w14:paraId="4BEE8C62" w14:textId="77777777" w:rsidR="0090679B" w:rsidRPr="00DE164B" w:rsidRDefault="0090679B" w:rsidP="0090679B">
      <w:pPr>
        <w:pStyle w:val="BasicParagraph"/>
        <w:suppressAutoHyphens/>
        <w:rPr>
          <w:rFonts w:ascii="Open Sans" w:hAnsi="Open Sans" w:cs="Open Sans"/>
          <w:color w:val="002060"/>
          <w:sz w:val="20"/>
          <w:szCs w:val="20"/>
        </w:rPr>
      </w:pPr>
    </w:p>
    <w:p w14:paraId="198C6358"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BETWEEN</w:t>
      </w:r>
    </w:p>
    <w:p w14:paraId="39CBF558" w14:textId="77777777" w:rsidR="0090679B" w:rsidRPr="00DE164B" w:rsidRDefault="0090679B" w:rsidP="0090679B">
      <w:pPr>
        <w:pStyle w:val="BasicParagraph"/>
        <w:suppressAutoHyphens/>
        <w:rPr>
          <w:rFonts w:ascii="Open Sans" w:hAnsi="Open Sans" w:cs="Open Sans"/>
          <w:color w:val="002060"/>
          <w:sz w:val="20"/>
          <w:szCs w:val="20"/>
        </w:rPr>
      </w:pPr>
    </w:p>
    <w:p w14:paraId="60900AA8"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1.</w:t>
      </w:r>
      <w:r w:rsidRPr="00DE164B">
        <w:rPr>
          <w:rFonts w:ascii="Open Sans" w:hAnsi="Open Sans" w:cs="Open Sans"/>
          <w:color w:val="002060"/>
          <w:sz w:val="20"/>
          <w:szCs w:val="20"/>
        </w:rPr>
        <w:tab/>
      </w:r>
      <w:proofErr w:type="gramStart"/>
      <w:r w:rsidRPr="00DE164B">
        <w:rPr>
          <w:rFonts w:ascii="Open Sans" w:hAnsi="Open Sans" w:cs="Open Sans"/>
          <w:color w:val="002060"/>
          <w:sz w:val="20"/>
          <w:szCs w:val="20"/>
        </w:rPr>
        <w:t>North West</w:t>
      </w:r>
      <w:proofErr w:type="gramEnd"/>
      <w:r w:rsidRPr="00DE164B">
        <w:rPr>
          <w:rFonts w:ascii="Open Sans" w:hAnsi="Open Sans" w:cs="Open Sans"/>
          <w:color w:val="002060"/>
          <w:sz w:val="20"/>
          <w:szCs w:val="20"/>
        </w:rPr>
        <w:t xml:space="preserve"> Construction Hub</w:t>
      </w:r>
    </w:p>
    <w:p w14:paraId="10F5B922"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2.</w:t>
      </w:r>
      <w:r w:rsidRPr="00DE164B">
        <w:rPr>
          <w:rFonts w:ascii="Open Sans" w:hAnsi="Open Sans" w:cs="Open Sans"/>
          <w:color w:val="002060"/>
          <w:sz w:val="20"/>
          <w:szCs w:val="20"/>
        </w:rPr>
        <w:tab/>
        <w:t>The Client Organisation as detailed below</w:t>
      </w:r>
    </w:p>
    <w:p w14:paraId="3DCC089F" w14:textId="77777777" w:rsidR="0090679B" w:rsidRPr="00DE164B" w:rsidRDefault="0090679B" w:rsidP="0090679B">
      <w:pPr>
        <w:pStyle w:val="BasicParagraph"/>
        <w:suppressAutoHyphens/>
        <w:rPr>
          <w:rFonts w:ascii="Open Sans" w:hAnsi="Open Sans" w:cs="Open Sans"/>
          <w:color w:val="002060"/>
          <w:sz w:val="20"/>
          <w:szCs w:val="20"/>
        </w:rPr>
      </w:pPr>
    </w:p>
    <w:p w14:paraId="5773893D" w14:textId="77777777" w:rsidR="0090679B" w:rsidRPr="00DE164B" w:rsidRDefault="0090679B"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The Access Agreement constitutes the entire understanding between the two parties relating to the subject matter in this document, to access the NWCH Frameworks in the partnering ethos in which they are designed to be used.</w:t>
      </w:r>
    </w:p>
    <w:p w14:paraId="618B74D4" w14:textId="77777777" w:rsidR="0090679B" w:rsidRPr="00DE164B" w:rsidRDefault="0090679B" w:rsidP="0090679B">
      <w:pPr>
        <w:pStyle w:val="BasicParagraph"/>
        <w:suppressAutoHyphens/>
        <w:rPr>
          <w:rFonts w:ascii="Open Sans" w:hAnsi="Open Sans" w:cs="Open Sans"/>
          <w:color w:val="002060"/>
          <w:sz w:val="20"/>
          <w:szCs w:val="20"/>
        </w:rPr>
      </w:pPr>
    </w:p>
    <w:p w14:paraId="3E0DC627" w14:textId="3A2A9761" w:rsidR="0090679B" w:rsidRPr="00DE164B" w:rsidRDefault="0079545F" w:rsidP="0090679B">
      <w:pPr>
        <w:pStyle w:val="BasicParagraph"/>
        <w:suppressAutoHyphens/>
        <w:rPr>
          <w:rFonts w:ascii="Open Sans" w:hAnsi="Open Sans" w:cs="Open Sans"/>
          <w:color w:val="002060"/>
          <w:sz w:val="20"/>
          <w:szCs w:val="20"/>
        </w:rPr>
      </w:pPr>
      <w:r w:rsidRPr="00DE164B">
        <w:rPr>
          <w:rFonts w:ascii="Open Sans" w:hAnsi="Open Sans" w:cs="Open Sans"/>
          <w:color w:val="002060"/>
          <w:sz w:val="36"/>
          <w:szCs w:val="36"/>
        </w:rPr>
        <w:t xml:space="preserve">        </w:t>
      </w:r>
      <w:proofErr w:type="gramStart"/>
      <w:r w:rsidR="006806B4" w:rsidRPr="00DE164B">
        <w:rPr>
          <w:rFonts w:ascii="Arial" w:hAnsi="Arial" w:cs="Arial"/>
          <w:color w:val="002060"/>
          <w:sz w:val="36"/>
          <w:szCs w:val="36"/>
        </w:rPr>
        <w:t>□</w:t>
      </w:r>
      <w:r w:rsidR="006806B4" w:rsidRPr="00DE164B">
        <w:rPr>
          <w:rFonts w:ascii="Open Sans" w:hAnsi="Open Sans" w:cs="Open Sans"/>
          <w:color w:val="002060"/>
          <w:sz w:val="36"/>
          <w:szCs w:val="36"/>
        </w:rPr>
        <w:t xml:space="preserve"> </w:t>
      </w:r>
      <w:r w:rsidR="006806B4" w:rsidRPr="00DE164B">
        <w:rPr>
          <w:rFonts w:ascii="Open Sans" w:hAnsi="Open Sans" w:cs="Open Sans"/>
          <w:color w:val="002060"/>
          <w:sz w:val="20"/>
          <w:szCs w:val="20"/>
        </w:rPr>
        <w:t xml:space="preserve"> </w:t>
      </w:r>
      <w:r w:rsidR="00E075EC" w:rsidRPr="00DE164B">
        <w:rPr>
          <w:rFonts w:ascii="Open Sans" w:hAnsi="Open Sans" w:cs="Open Sans"/>
          <w:color w:val="002060"/>
          <w:sz w:val="20"/>
          <w:szCs w:val="20"/>
        </w:rPr>
        <w:t>All</w:t>
      </w:r>
      <w:proofErr w:type="gramEnd"/>
      <w:r w:rsidR="00E075EC" w:rsidRPr="00DE164B">
        <w:rPr>
          <w:rFonts w:ascii="Open Sans" w:hAnsi="Open Sans" w:cs="Open Sans"/>
          <w:color w:val="002060"/>
          <w:sz w:val="20"/>
          <w:szCs w:val="20"/>
        </w:rPr>
        <w:t xml:space="preserve"> Projects </w:t>
      </w:r>
      <w:r w:rsidR="006806B4" w:rsidRPr="00DE164B">
        <w:rPr>
          <w:rFonts w:ascii="Open Sans" w:hAnsi="Open Sans" w:cs="Open Sans"/>
          <w:color w:val="002060"/>
          <w:sz w:val="20"/>
          <w:szCs w:val="20"/>
        </w:rPr>
        <w:t xml:space="preserve"> </w:t>
      </w:r>
      <w:r w:rsidR="00E075EC" w:rsidRPr="00DE164B">
        <w:rPr>
          <w:rFonts w:ascii="Open Sans" w:hAnsi="Open Sans" w:cs="Open Sans"/>
          <w:color w:val="002060"/>
          <w:sz w:val="20"/>
          <w:szCs w:val="20"/>
        </w:rPr>
        <w:t xml:space="preserve">                                    </w:t>
      </w:r>
      <w:r w:rsidR="00E075EC" w:rsidRPr="00DE164B">
        <w:rPr>
          <w:rFonts w:ascii="Arial" w:hAnsi="Arial" w:cs="Arial"/>
          <w:color w:val="002060"/>
          <w:sz w:val="36"/>
          <w:szCs w:val="36"/>
        </w:rPr>
        <w:t>□</w:t>
      </w:r>
      <w:r w:rsidR="00E075EC" w:rsidRPr="00DE164B">
        <w:rPr>
          <w:rFonts w:ascii="Open Sans" w:hAnsi="Open Sans" w:cs="Open Sans"/>
          <w:color w:val="002060"/>
          <w:sz w:val="20"/>
          <w:szCs w:val="20"/>
        </w:rPr>
        <w:t xml:space="preserve">  </w:t>
      </w:r>
      <w:r w:rsidR="0090679B" w:rsidRPr="00DE164B">
        <w:rPr>
          <w:rFonts w:ascii="Open Sans" w:hAnsi="Open Sans" w:cs="Open Sans"/>
          <w:color w:val="002060"/>
          <w:sz w:val="20"/>
          <w:szCs w:val="20"/>
        </w:rPr>
        <w:t>Project: ...................................................................................................................</w:t>
      </w:r>
    </w:p>
    <w:p w14:paraId="3177978B" w14:textId="77777777" w:rsidR="0090679B" w:rsidRPr="00DE164B" w:rsidRDefault="0090679B" w:rsidP="0090679B">
      <w:pPr>
        <w:pStyle w:val="BasicParagraph"/>
        <w:suppressAutoHyphens/>
        <w:rPr>
          <w:rFonts w:ascii="Open Sans" w:hAnsi="Open Sans" w:cs="Open Sans"/>
          <w:color w:val="002060"/>
          <w:sz w:val="20"/>
          <w:szCs w:val="20"/>
        </w:rPr>
      </w:pPr>
    </w:p>
    <w:tbl>
      <w:tblPr>
        <w:tblW w:w="11766" w:type="dxa"/>
        <w:tblInd w:w="710" w:type="dxa"/>
        <w:tblLayout w:type="fixed"/>
        <w:tblCellMar>
          <w:left w:w="0" w:type="dxa"/>
          <w:right w:w="0" w:type="dxa"/>
        </w:tblCellMar>
        <w:tblLook w:val="0000" w:firstRow="0" w:lastRow="0" w:firstColumn="0" w:lastColumn="0" w:noHBand="0" w:noVBand="0"/>
      </w:tblPr>
      <w:tblGrid>
        <w:gridCol w:w="5954"/>
        <w:gridCol w:w="5812"/>
      </w:tblGrid>
      <w:tr w:rsidR="00DE164B" w:rsidRPr="00DE164B" w14:paraId="50D5066D"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0F1D69B4" w14:textId="3EBE14A7" w:rsidR="00CA3EA5" w:rsidRPr="00DE164B" w:rsidRDefault="00CA3EA5" w:rsidP="00CA3EA5">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CLIENT ORGANISATION</w:t>
            </w:r>
          </w:p>
          <w:p w14:paraId="0FC98633" w14:textId="77777777" w:rsidR="00CA3EA5" w:rsidRPr="00DE164B" w:rsidRDefault="00CA3EA5" w:rsidP="00CA3EA5">
            <w:pPr>
              <w:pStyle w:val="BasicParagraph"/>
              <w:suppressAutoHyphens/>
              <w:rPr>
                <w:rFonts w:ascii="Open Sans" w:hAnsi="Open Sans" w:cs="Open Sans"/>
                <w:color w:val="002060"/>
                <w:sz w:val="20"/>
                <w:szCs w:val="20"/>
              </w:rPr>
            </w:pP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77B84BA" w14:textId="0B31D9F9" w:rsidR="00CA3EA5" w:rsidRPr="00DE164B" w:rsidRDefault="00CA3EA5" w:rsidP="00CA3EA5">
            <w:pPr>
              <w:pStyle w:val="BasicParagraph"/>
              <w:suppressAutoHyphens/>
              <w:rPr>
                <w:rFonts w:ascii="Open Sans" w:hAnsi="Open Sans" w:cs="Open Sans"/>
                <w:color w:val="002060"/>
                <w:sz w:val="20"/>
                <w:szCs w:val="20"/>
              </w:rPr>
            </w:pPr>
            <w:proofErr w:type="gramStart"/>
            <w:r w:rsidRPr="00DE164B">
              <w:rPr>
                <w:rFonts w:ascii="Open Sans" w:hAnsi="Open Sans" w:cs="Open Sans"/>
                <w:color w:val="002060"/>
                <w:sz w:val="20"/>
                <w:szCs w:val="20"/>
              </w:rPr>
              <w:t>NORTH WEST</w:t>
            </w:r>
            <w:proofErr w:type="gramEnd"/>
            <w:r w:rsidRPr="00DE164B">
              <w:rPr>
                <w:rFonts w:ascii="Open Sans" w:hAnsi="Open Sans" w:cs="Open Sans"/>
                <w:color w:val="002060"/>
                <w:sz w:val="20"/>
                <w:szCs w:val="20"/>
              </w:rPr>
              <w:t xml:space="preserve"> CONSTRUCTION HUB          </w:t>
            </w:r>
          </w:p>
          <w:p w14:paraId="689FADA2" w14:textId="77777777" w:rsidR="00CA3EA5" w:rsidRPr="00DE164B" w:rsidRDefault="00CA3EA5" w:rsidP="00CA3EA5">
            <w:pPr>
              <w:pStyle w:val="BasicParagraph"/>
              <w:suppressAutoHyphens/>
              <w:rPr>
                <w:rFonts w:ascii="Open Sans" w:hAnsi="Open Sans" w:cs="Open Sans"/>
                <w:color w:val="002060"/>
              </w:rPr>
            </w:pPr>
          </w:p>
        </w:tc>
      </w:tr>
      <w:tr w:rsidR="00DE164B" w:rsidRPr="00DE164B" w14:paraId="04359743"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1D41AAB1" w14:textId="1D2B1333" w:rsidR="00CA3EA5" w:rsidRPr="00DE164B" w:rsidRDefault="00CA3EA5" w:rsidP="00CA3EA5">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Signed by</w:t>
            </w: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76476FD" w14:textId="669940D5" w:rsidR="00CA3EA5" w:rsidRPr="00DE164B" w:rsidRDefault="00CA3EA5" w:rsidP="00CA3EA5">
            <w:pPr>
              <w:pStyle w:val="BasicParagraph"/>
              <w:suppressAutoHyphens/>
              <w:rPr>
                <w:rFonts w:ascii="Open Sans" w:hAnsi="Open Sans" w:cs="Open Sans"/>
                <w:color w:val="002060"/>
              </w:rPr>
            </w:pPr>
            <w:r w:rsidRPr="00DE164B">
              <w:rPr>
                <w:rFonts w:ascii="Open Sans" w:hAnsi="Open Sans" w:cs="Open Sans"/>
                <w:color w:val="002060"/>
                <w:sz w:val="20"/>
                <w:szCs w:val="20"/>
              </w:rPr>
              <w:t xml:space="preserve">Signed by                                                       </w:t>
            </w:r>
          </w:p>
        </w:tc>
      </w:tr>
      <w:tr w:rsidR="00DE164B" w:rsidRPr="00DE164B" w14:paraId="5C1963EE"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18DBDA53" w14:textId="188C5EC7" w:rsidR="00CA3EA5" w:rsidRPr="00DE164B" w:rsidRDefault="00CA3EA5" w:rsidP="00CA3EA5">
            <w:pPr>
              <w:pStyle w:val="BasicParagraph"/>
              <w:rPr>
                <w:rFonts w:ascii="Open Sans" w:hAnsi="Open Sans" w:cs="Open Sans"/>
                <w:color w:val="002060"/>
                <w:sz w:val="20"/>
                <w:szCs w:val="20"/>
              </w:rPr>
            </w:pPr>
            <w:r w:rsidRPr="00DE164B">
              <w:rPr>
                <w:rFonts w:ascii="Open Sans" w:hAnsi="Open Sans" w:cs="Open Sans"/>
                <w:color w:val="002060"/>
                <w:sz w:val="20"/>
                <w:szCs w:val="20"/>
              </w:rPr>
              <w:t>Print name</w:t>
            </w: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6F8A688" w14:textId="20590EE3" w:rsidR="00CA3EA5" w:rsidRPr="00DE164B" w:rsidRDefault="00CA3EA5" w:rsidP="00CA3EA5">
            <w:pPr>
              <w:pStyle w:val="BasicParagraph"/>
              <w:rPr>
                <w:rFonts w:ascii="Open Sans" w:hAnsi="Open Sans" w:cs="Open Sans"/>
                <w:color w:val="002060"/>
              </w:rPr>
            </w:pPr>
            <w:r w:rsidRPr="00DE164B">
              <w:rPr>
                <w:rFonts w:ascii="Open Sans" w:hAnsi="Open Sans" w:cs="Open Sans"/>
                <w:color w:val="002060"/>
                <w:sz w:val="20"/>
                <w:szCs w:val="20"/>
              </w:rPr>
              <w:t xml:space="preserve">Print name                                                      </w:t>
            </w:r>
          </w:p>
        </w:tc>
      </w:tr>
      <w:tr w:rsidR="00DE164B" w:rsidRPr="00DE164B" w14:paraId="1C3BD4CA"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28ACD74D" w14:textId="5C1CA433" w:rsidR="00CA3EA5" w:rsidRPr="00DE164B" w:rsidRDefault="00CA3EA5" w:rsidP="00CA3EA5">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lastRenderedPageBreak/>
              <w:t>Position</w:t>
            </w: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51B87F6" w14:textId="02D759BE" w:rsidR="00CA3EA5" w:rsidRPr="00DE164B" w:rsidRDefault="00CA3EA5" w:rsidP="00CA3EA5">
            <w:pPr>
              <w:pStyle w:val="BasicParagraph"/>
              <w:suppressAutoHyphens/>
              <w:rPr>
                <w:rFonts w:ascii="Open Sans" w:hAnsi="Open Sans" w:cs="Open Sans"/>
                <w:color w:val="002060"/>
              </w:rPr>
            </w:pPr>
            <w:r w:rsidRPr="00DE164B">
              <w:rPr>
                <w:rFonts w:ascii="Open Sans" w:hAnsi="Open Sans" w:cs="Open Sans"/>
                <w:color w:val="002060"/>
                <w:sz w:val="20"/>
                <w:szCs w:val="20"/>
              </w:rPr>
              <w:t xml:space="preserve">Position                                                          </w:t>
            </w:r>
          </w:p>
        </w:tc>
      </w:tr>
      <w:tr w:rsidR="00DE164B" w:rsidRPr="00DE164B" w14:paraId="61E2BE5F"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01DCA943" w14:textId="51D4234D" w:rsidR="00CA3EA5" w:rsidRPr="00DE164B" w:rsidRDefault="00CA3EA5" w:rsidP="00CA3EA5">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Date</w:t>
            </w: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5F1CDA" w14:textId="1A9A7FDA" w:rsidR="00CA3EA5" w:rsidRPr="00DE164B" w:rsidRDefault="00CA3EA5" w:rsidP="00CA3EA5">
            <w:pPr>
              <w:pStyle w:val="BasicParagraph"/>
              <w:suppressAutoHyphens/>
              <w:rPr>
                <w:rFonts w:ascii="Open Sans" w:hAnsi="Open Sans" w:cs="Open Sans"/>
                <w:color w:val="002060"/>
              </w:rPr>
            </w:pPr>
            <w:r w:rsidRPr="00DE164B">
              <w:rPr>
                <w:rFonts w:ascii="Open Sans" w:hAnsi="Open Sans" w:cs="Open Sans"/>
                <w:color w:val="002060"/>
                <w:sz w:val="20"/>
                <w:szCs w:val="20"/>
              </w:rPr>
              <w:t xml:space="preserve">Date                                                                </w:t>
            </w:r>
          </w:p>
        </w:tc>
      </w:tr>
      <w:tr w:rsidR="00CA3EA5" w:rsidRPr="00DE164B" w14:paraId="7D31D27A" w14:textId="77777777" w:rsidTr="00CA3EA5">
        <w:trPr>
          <w:trHeight w:val="60"/>
        </w:trPr>
        <w:tc>
          <w:tcPr>
            <w:tcW w:w="5954" w:type="dxa"/>
            <w:tcBorders>
              <w:top w:val="single" w:sz="8" w:space="0" w:color="000000"/>
              <w:left w:val="single" w:sz="8" w:space="0" w:color="000000"/>
              <w:bottom w:val="single" w:sz="8" w:space="0" w:color="000000"/>
              <w:right w:val="single" w:sz="8" w:space="0" w:color="000000"/>
            </w:tcBorders>
          </w:tcPr>
          <w:p w14:paraId="460A1A0D" w14:textId="525B1498" w:rsidR="00CA3EA5" w:rsidRPr="00DE164B" w:rsidRDefault="00CA3EA5" w:rsidP="00CA3EA5">
            <w:pPr>
              <w:pStyle w:val="BasicParagraph"/>
              <w:suppressAutoHyphens/>
              <w:rPr>
                <w:rFonts w:ascii="Open Sans" w:hAnsi="Open Sans" w:cs="Open Sans"/>
                <w:color w:val="002060"/>
                <w:sz w:val="20"/>
                <w:szCs w:val="20"/>
              </w:rPr>
            </w:pPr>
            <w:r w:rsidRPr="00DE164B">
              <w:rPr>
                <w:rFonts w:ascii="Open Sans" w:hAnsi="Open Sans" w:cs="Open Sans"/>
                <w:color w:val="002060"/>
                <w:sz w:val="20"/>
                <w:szCs w:val="20"/>
              </w:rPr>
              <w:t>Organisation Name:</w:t>
            </w:r>
          </w:p>
        </w:tc>
        <w:tc>
          <w:tcPr>
            <w:tcW w:w="58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2AE20EC" w14:textId="6F32B7C8" w:rsidR="00CA3EA5" w:rsidRPr="00DE164B" w:rsidRDefault="00CA3EA5" w:rsidP="00CA3EA5">
            <w:pPr>
              <w:pStyle w:val="BasicParagraph"/>
              <w:suppressAutoHyphens/>
              <w:rPr>
                <w:rFonts w:ascii="Open Sans" w:hAnsi="Open Sans" w:cs="Open Sans"/>
                <w:color w:val="002060"/>
              </w:rPr>
            </w:pPr>
            <w:r w:rsidRPr="00DE164B">
              <w:rPr>
                <w:rFonts w:ascii="Open Sans" w:hAnsi="Open Sans" w:cs="Open Sans"/>
                <w:color w:val="002060"/>
                <w:sz w:val="20"/>
                <w:szCs w:val="20"/>
              </w:rPr>
              <w:t xml:space="preserve">Organisation Name:                                       </w:t>
            </w:r>
          </w:p>
        </w:tc>
      </w:tr>
    </w:tbl>
    <w:p w14:paraId="7B647CDD" w14:textId="77777777" w:rsidR="0090679B" w:rsidRPr="00DE164B" w:rsidRDefault="0090679B" w:rsidP="0090679B">
      <w:pPr>
        <w:pStyle w:val="BasicParagraph"/>
        <w:suppressAutoHyphens/>
        <w:rPr>
          <w:rFonts w:ascii="Open Sans" w:hAnsi="Open Sans" w:cs="Open Sans"/>
          <w:color w:val="002060"/>
          <w:sz w:val="20"/>
          <w:szCs w:val="20"/>
        </w:rPr>
      </w:pPr>
    </w:p>
    <w:p w14:paraId="591735E0" w14:textId="77777777" w:rsidR="0090679B" w:rsidRPr="00DE164B" w:rsidRDefault="0090679B" w:rsidP="0090679B">
      <w:pPr>
        <w:pStyle w:val="BasicParagraph"/>
        <w:suppressAutoHyphens/>
        <w:rPr>
          <w:rFonts w:ascii="Open Sans" w:hAnsi="Open Sans" w:cs="Open Sans"/>
          <w:color w:val="002060"/>
          <w:sz w:val="20"/>
          <w:szCs w:val="20"/>
        </w:rPr>
      </w:pPr>
    </w:p>
    <w:sectPr w:rsidR="0090679B" w:rsidRPr="00DE164B" w:rsidSect="001212E3">
      <w:headerReference w:type="default" r:id="rId6"/>
      <w:footerReference w:type="default" r:id="rId7"/>
      <w:pgSz w:w="16838" w:h="11906" w:orient="landscape"/>
      <w:pgMar w:top="720" w:right="720" w:bottom="720" w:left="720" w:header="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0B369" w14:textId="77777777" w:rsidR="0090679B" w:rsidRDefault="0090679B" w:rsidP="0090679B">
      <w:pPr>
        <w:spacing w:after="0" w:line="240" w:lineRule="auto"/>
      </w:pPr>
      <w:r>
        <w:separator/>
      </w:r>
    </w:p>
  </w:endnote>
  <w:endnote w:type="continuationSeparator" w:id="0">
    <w:p w14:paraId="75325C49" w14:textId="77777777" w:rsidR="0090679B" w:rsidRDefault="0090679B" w:rsidP="0090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Oswald">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05881"/>
      <w:docPartObj>
        <w:docPartGallery w:val="Page Numbers (Bottom of Page)"/>
        <w:docPartUnique/>
      </w:docPartObj>
    </w:sdtPr>
    <w:sdtEndPr>
      <w:rPr>
        <w:noProof/>
      </w:rPr>
    </w:sdtEndPr>
    <w:sdtContent>
      <w:p w14:paraId="4B7EFFA8" w14:textId="68A1CD3F" w:rsidR="00DE164B" w:rsidRDefault="00DE16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562780" w14:textId="77777777" w:rsidR="00DE164B" w:rsidRDefault="00DE1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ABB7F" w14:textId="77777777" w:rsidR="0090679B" w:rsidRDefault="0090679B" w:rsidP="0090679B">
      <w:pPr>
        <w:spacing w:after="0" w:line="240" w:lineRule="auto"/>
      </w:pPr>
      <w:r>
        <w:separator/>
      </w:r>
    </w:p>
  </w:footnote>
  <w:footnote w:type="continuationSeparator" w:id="0">
    <w:p w14:paraId="716FC0C0" w14:textId="77777777" w:rsidR="0090679B" w:rsidRDefault="0090679B" w:rsidP="00906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D75D" w14:textId="64EA708D" w:rsidR="001212E3" w:rsidRDefault="001212E3" w:rsidP="0090679B">
    <w:pPr>
      <w:pStyle w:val="Header"/>
    </w:pPr>
    <w:r>
      <w:rPr>
        <w:noProof/>
        <w:lang w:eastAsia="en-GB"/>
      </w:rPr>
      <w:t xml:space="preserve">                                                                                                                                                                  </w:t>
    </w:r>
    <w:r w:rsidR="00CA3EA5">
      <w:t xml:space="preserve">                                                                                                     </w:t>
    </w:r>
  </w:p>
  <w:p w14:paraId="7524EBAC" w14:textId="10ECB9FA" w:rsidR="00372A64" w:rsidRDefault="00372A64" w:rsidP="0090679B">
    <w:pPr>
      <w:pStyle w:val="Header"/>
    </w:pPr>
    <w:r>
      <w:rPr>
        <w:noProof/>
      </w:rPr>
      <w:drawing>
        <wp:anchor distT="0" distB="0" distL="114300" distR="114300" simplePos="0" relativeHeight="251658240" behindDoc="1" locked="0" layoutInCell="1" allowOverlap="1" wp14:anchorId="6E4ED5AC" wp14:editId="20FDFFE7">
          <wp:simplePos x="0" y="0"/>
          <wp:positionH relativeFrom="margin">
            <wp:posOffset>7399202</wp:posOffset>
          </wp:positionH>
          <wp:positionV relativeFrom="paragraph">
            <wp:posOffset>98062</wp:posOffset>
          </wp:positionV>
          <wp:extent cx="2360286" cy="505271"/>
          <wp:effectExtent l="0" t="0" r="2540" b="9525"/>
          <wp:wrapTight wrapText="bothSides">
            <wp:wrapPolygon edited="0">
              <wp:start x="0" y="0"/>
              <wp:lineTo x="0" y="21192"/>
              <wp:lineTo x="21449" y="21192"/>
              <wp:lineTo x="21449" y="0"/>
              <wp:lineTo x="0" y="0"/>
            </wp:wrapPolygon>
          </wp:wrapTight>
          <wp:docPr id="20952506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50675"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60286" cy="505271"/>
                  </a:xfrm>
                  <a:prstGeom prst="rect">
                    <a:avLst/>
                  </a:prstGeom>
                </pic:spPr>
              </pic:pic>
            </a:graphicData>
          </a:graphic>
        </wp:anchor>
      </w:drawing>
    </w:r>
    <w:r w:rsidR="001212E3">
      <w:tab/>
    </w:r>
  </w:p>
  <w:p w14:paraId="465C8DE1" w14:textId="77777777" w:rsidR="00372A64" w:rsidRDefault="00372A64" w:rsidP="0090679B">
    <w:pPr>
      <w:pStyle w:val="Header"/>
    </w:pPr>
  </w:p>
  <w:p w14:paraId="556728BF" w14:textId="4DE53DD0" w:rsidR="0090679B" w:rsidRPr="00372A64" w:rsidRDefault="00372A64" w:rsidP="0090679B">
    <w:pPr>
      <w:pStyle w:val="Header"/>
      <w:rPr>
        <w:rFonts w:ascii="Oswald" w:hAnsi="Oswald"/>
        <w:b/>
        <w:bCs/>
        <w:color w:val="002060"/>
      </w:rPr>
    </w:pPr>
    <w:r w:rsidRPr="00372A64">
      <w:rPr>
        <w:rFonts w:ascii="Oswald" w:hAnsi="Oswald"/>
        <w:b/>
        <w:bCs/>
        <w:color w:val="002060"/>
      </w:rPr>
      <w:t xml:space="preserve">Access Agreement - </w:t>
    </w:r>
    <w:r w:rsidR="00CA3EA5" w:rsidRPr="00372A64">
      <w:rPr>
        <w:rFonts w:ascii="Oswald" w:hAnsi="Oswald"/>
        <w:b/>
        <w:bCs/>
        <w:color w:val="002060"/>
      </w:rPr>
      <w:t>Frameworks 20</w:t>
    </w:r>
    <w:r w:rsidR="00AE0CA7" w:rsidRPr="00372A64">
      <w:rPr>
        <w:rFonts w:ascii="Oswald" w:hAnsi="Oswald"/>
        <w:b/>
        <w:bCs/>
        <w:color w:val="002060"/>
      </w:rPr>
      <w:t>23</w:t>
    </w:r>
    <w:r w:rsidR="00CA3EA5" w:rsidRPr="00372A64">
      <w:rPr>
        <w:rFonts w:ascii="Oswald" w:hAnsi="Oswald"/>
        <w:b/>
        <w:bCs/>
        <w:color w:val="002060"/>
      </w:rPr>
      <w:t>-202</w:t>
    </w:r>
    <w:r w:rsidR="00AE0CA7" w:rsidRPr="00372A64">
      <w:rPr>
        <w:rFonts w:ascii="Oswald" w:hAnsi="Oswald"/>
        <w:b/>
        <w:bCs/>
        <w:color w:val="002060"/>
      </w:rPr>
      <w:t>7</w:t>
    </w:r>
  </w:p>
  <w:p w14:paraId="4924985D" w14:textId="6E0F44E0" w:rsidR="00A73BC0" w:rsidRPr="001212E3" w:rsidRDefault="00A73BC0" w:rsidP="0090679B">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9B"/>
    <w:rsid w:val="000A4586"/>
    <w:rsid w:val="001212E3"/>
    <w:rsid w:val="0035260F"/>
    <w:rsid w:val="00372A64"/>
    <w:rsid w:val="003E2350"/>
    <w:rsid w:val="004A7EE0"/>
    <w:rsid w:val="005B5B16"/>
    <w:rsid w:val="006806B4"/>
    <w:rsid w:val="0079545F"/>
    <w:rsid w:val="008669B8"/>
    <w:rsid w:val="0090679B"/>
    <w:rsid w:val="009B6288"/>
    <w:rsid w:val="009D3034"/>
    <w:rsid w:val="00A73BC0"/>
    <w:rsid w:val="00AE0CA7"/>
    <w:rsid w:val="00B3750A"/>
    <w:rsid w:val="00C9173C"/>
    <w:rsid w:val="00CA3EA5"/>
    <w:rsid w:val="00DE164B"/>
    <w:rsid w:val="00E07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0E25A0"/>
  <w15:chartTrackingRefBased/>
  <w15:docId w15:val="{84982941-1535-48E7-BC95-7EB2D2B3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90679B"/>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906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79B"/>
  </w:style>
  <w:style w:type="paragraph" w:styleId="Footer">
    <w:name w:val="footer"/>
    <w:basedOn w:val="Normal"/>
    <w:link w:val="FooterChar"/>
    <w:uiPriority w:val="99"/>
    <w:unhideWhenUsed/>
    <w:rsid w:val="00906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Chomeniuk</dc:creator>
  <cp:keywords/>
  <dc:description/>
  <cp:lastModifiedBy>Rachel Duke</cp:lastModifiedBy>
  <cp:revision>9</cp:revision>
  <dcterms:created xsi:type="dcterms:W3CDTF">2021-01-22T11:01:00Z</dcterms:created>
  <dcterms:modified xsi:type="dcterms:W3CDTF">2025-02-04T11:29:00Z</dcterms:modified>
</cp:coreProperties>
</file>